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EC02" w14:textId="77777777" w:rsidR="00B658A2" w:rsidRDefault="009F1764">
      <w:pPr>
        <w:spacing w:line="240" w:lineRule="atLeast"/>
        <w:ind w:right="4536"/>
        <w:jc w:val="center"/>
        <w:rPr>
          <w:b/>
          <w:sz w:val="28"/>
        </w:rPr>
      </w:pPr>
      <w:r>
        <w:rPr>
          <w:b/>
          <w:sz w:val="28"/>
        </w:rPr>
        <w:t>Zmluva o prevode nehnuteľností</w:t>
      </w:r>
    </w:p>
    <w:p w14:paraId="1242CB7E" w14:textId="77777777" w:rsidR="00B658A2" w:rsidRDefault="009F1764">
      <w:pPr>
        <w:spacing w:line="240" w:lineRule="atLeast"/>
        <w:ind w:right="4536"/>
        <w:jc w:val="center"/>
        <w:rPr>
          <w:sz w:val="24"/>
        </w:rPr>
      </w:pPr>
      <w:r>
        <w:rPr>
          <w:b/>
          <w:sz w:val="24"/>
        </w:rPr>
        <w:t>Kúpna zmluva</w:t>
      </w:r>
    </w:p>
    <w:p w14:paraId="27854E2F" w14:textId="77777777" w:rsidR="00B658A2" w:rsidRDefault="009F1764">
      <w:pPr>
        <w:pStyle w:val="Oznaitext"/>
        <w:spacing w:before="0"/>
        <w:ind w:left="0" w:right="4536"/>
      </w:pPr>
      <w:r>
        <w:t xml:space="preserve">                       uzavretá v zmysle § 46 ods.1 a 588 </w:t>
      </w:r>
      <w:proofErr w:type="spellStart"/>
      <w:r>
        <w:t>an</w:t>
      </w:r>
      <w:proofErr w:type="spellEnd"/>
      <w:r>
        <w:t>.  Občianskeho</w:t>
      </w:r>
    </w:p>
    <w:p w14:paraId="40151766" w14:textId="77777777" w:rsidR="00B658A2" w:rsidRDefault="009F1764">
      <w:pPr>
        <w:pStyle w:val="Oznaitext"/>
        <w:spacing w:before="0"/>
        <w:ind w:left="0" w:right="4536"/>
      </w:pPr>
      <w:r>
        <w:t>zákonníka medzi týmito stranami</w:t>
      </w:r>
    </w:p>
    <w:p w14:paraId="042F71FC" w14:textId="77777777" w:rsidR="00B658A2" w:rsidRDefault="00B658A2">
      <w:pPr>
        <w:spacing w:line="240" w:lineRule="atLeast"/>
        <w:ind w:right="4536"/>
        <w:rPr>
          <w:b/>
        </w:rPr>
      </w:pPr>
    </w:p>
    <w:p w14:paraId="2B34806D" w14:textId="77777777" w:rsidR="00B658A2" w:rsidRDefault="00B658A2">
      <w:pPr>
        <w:spacing w:line="240" w:lineRule="atLeast"/>
        <w:ind w:right="4536"/>
        <w:rPr>
          <w:b/>
        </w:rPr>
      </w:pPr>
    </w:p>
    <w:p w14:paraId="182FB210" w14:textId="77777777" w:rsidR="00B658A2" w:rsidRDefault="00B658A2">
      <w:pPr>
        <w:spacing w:line="240" w:lineRule="atLeast"/>
        <w:ind w:right="4536"/>
        <w:rPr>
          <w:b/>
        </w:rPr>
      </w:pPr>
    </w:p>
    <w:p w14:paraId="78CEC8D4" w14:textId="77777777" w:rsidR="00B658A2" w:rsidRDefault="00B658A2">
      <w:pPr>
        <w:spacing w:line="240" w:lineRule="atLeast"/>
        <w:ind w:right="4536"/>
        <w:rPr>
          <w:b/>
        </w:rPr>
      </w:pPr>
    </w:p>
    <w:p w14:paraId="2FFB75FC" w14:textId="77777777" w:rsidR="00B658A2" w:rsidRDefault="009F1764">
      <w:pPr>
        <w:spacing w:line="240" w:lineRule="atLeast"/>
        <w:rPr>
          <w:b/>
        </w:rPr>
      </w:pPr>
      <w:r>
        <w:rPr>
          <w:b/>
        </w:rPr>
        <w:t>PREDÁVAJÚCI:</w:t>
      </w:r>
      <w:r>
        <w:rPr>
          <w:b/>
        </w:rPr>
        <w:tab/>
      </w:r>
      <w:r>
        <w:rPr>
          <w:b/>
        </w:rPr>
        <w:tab/>
        <w:t>Obec Nesluša</w:t>
      </w:r>
    </w:p>
    <w:p w14:paraId="5CEA1FE2" w14:textId="77777777" w:rsidR="00B658A2" w:rsidRDefault="009F1764">
      <w:pPr>
        <w:keepNext/>
        <w:jc w:val="both"/>
        <w:outlineLvl w:val="4"/>
      </w:pPr>
      <w:r>
        <w:rPr>
          <w:b/>
        </w:rPr>
        <w:tab/>
      </w:r>
      <w:r>
        <w:rPr>
          <w:b/>
        </w:rPr>
        <w:tab/>
      </w:r>
      <w:r>
        <w:rPr>
          <w:b/>
        </w:rPr>
        <w:tab/>
      </w:r>
      <w:r>
        <w:rPr>
          <w:b/>
        </w:rPr>
        <w:tab/>
      </w:r>
      <w:r>
        <w:t>IČO: 00314137</w:t>
      </w:r>
    </w:p>
    <w:p w14:paraId="1CD60B0D" w14:textId="77777777" w:rsidR="00B658A2" w:rsidRDefault="009F1764">
      <w:pPr>
        <w:keepNext/>
        <w:jc w:val="both"/>
        <w:outlineLvl w:val="4"/>
      </w:pPr>
      <w:r>
        <w:tab/>
      </w:r>
      <w:r>
        <w:tab/>
      </w:r>
      <w:r>
        <w:tab/>
      </w:r>
      <w:r>
        <w:tab/>
        <w:t>DIČ: 2020553139</w:t>
      </w:r>
    </w:p>
    <w:p w14:paraId="5A72C56B" w14:textId="77777777" w:rsidR="00B658A2" w:rsidRDefault="009F1764">
      <w:pPr>
        <w:keepNext/>
        <w:jc w:val="both"/>
        <w:outlineLvl w:val="4"/>
        <w:rPr>
          <w:rFonts w:eastAsia="Lucida Sans Unicode"/>
          <w:kern w:val="2"/>
        </w:rPr>
      </w:pPr>
      <w:r>
        <w:tab/>
      </w:r>
      <w:r>
        <w:tab/>
      </w:r>
      <w:r>
        <w:tab/>
      </w:r>
      <w:r>
        <w:tab/>
        <w:t>adresa: Nesluša 978, 023 41 Nesluša</w:t>
      </w:r>
    </w:p>
    <w:p w14:paraId="000C6F98" w14:textId="77777777" w:rsidR="00B658A2" w:rsidRDefault="009F1764">
      <w:pPr>
        <w:shd w:val="clear" w:color="auto" w:fill="FFFFFF"/>
        <w:ind w:left="2832"/>
      </w:pPr>
      <w:r>
        <w:t>zriadená na základe zákona č. 369/1990 Zb. o obecnom zriadení v znení neskorších predpisov</w:t>
      </w:r>
    </w:p>
    <w:p w14:paraId="7821C5E6" w14:textId="77777777" w:rsidR="00B658A2" w:rsidRDefault="009F1764">
      <w:pPr>
        <w:shd w:val="clear" w:color="auto" w:fill="FFFFFF"/>
      </w:pPr>
      <w:r>
        <w:tab/>
      </w:r>
      <w:r>
        <w:tab/>
      </w:r>
      <w:r>
        <w:tab/>
      </w:r>
      <w:r>
        <w:tab/>
        <w:t>zastúpená: Ing. Zuzana Jancová, starostka obce</w:t>
      </w:r>
    </w:p>
    <w:p w14:paraId="42B204CA" w14:textId="77777777" w:rsidR="00B658A2" w:rsidRDefault="009F1764">
      <w:pPr>
        <w:shd w:val="clear" w:color="auto" w:fill="FFFFFF"/>
        <w:ind w:left="2124" w:firstLine="708"/>
        <w:rPr>
          <w:rFonts w:eastAsia="Lucida Sans Unicode"/>
        </w:rPr>
      </w:pPr>
      <w:r>
        <w:rPr>
          <w:rFonts w:eastAsia="Lucida Sans Unicode"/>
        </w:rPr>
        <w:t xml:space="preserve">v podiele 1/1 </w:t>
      </w:r>
    </w:p>
    <w:p w14:paraId="426E80CA" w14:textId="77777777" w:rsidR="00B658A2" w:rsidRDefault="009F1764">
      <w:pPr>
        <w:shd w:val="clear" w:color="auto" w:fill="FFFFFF"/>
        <w:ind w:left="2124" w:firstLine="708"/>
      </w:pPr>
      <w:r>
        <w:rPr>
          <w:rFonts w:eastAsia="Lucida Sans Unicode"/>
        </w:rPr>
        <w:t xml:space="preserve">IBAN: </w:t>
      </w:r>
      <w:r>
        <w:rPr>
          <w:shd w:val="clear" w:color="auto" w:fill="FBFBFB"/>
        </w:rPr>
        <w:t>SK40 5600 0000 0003 1807 1001</w:t>
      </w:r>
    </w:p>
    <w:p w14:paraId="244FA332" w14:textId="77777777" w:rsidR="00B658A2" w:rsidRDefault="009F1764">
      <w:pPr>
        <w:spacing w:line="240" w:lineRule="atLeast"/>
        <w:rPr>
          <w:i/>
        </w:rPr>
      </w:pPr>
      <w:r>
        <w:tab/>
      </w:r>
      <w:r>
        <w:tab/>
      </w:r>
      <w:r>
        <w:tab/>
      </w:r>
      <w:r>
        <w:tab/>
      </w:r>
      <w:r>
        <w:rPr>
          <w:i/>
        </w:rPr>
        <w:t xml:space="preserve"> (ďalej len „Predávajúci“ v príslušnom tvare)</w:t>
      </w:r>
    </w:p>
    <w:p w14:paraId="1E347887" w14:textId="77777777" w:rsidR="00B658A2" w:rsidRDefault="009F1764">
      <w:pPr>
        <w:tabs>
          <w:tab w:val="left" w:pos="720"/>
        </w:tabs>
        <w:ind w:right="70"/>
      </w:pPr>
      <w:r>
        <w:t>-a-</w:t>
      </w:r>
    </w:p>
    <w:p w14:paraId="5E0091D5" w14:textId="77777777" w:rsidR="00B658A2" w:rsidRDefault="009F1764">
      <w:pPr>
        <w:tabs>
          <w:tab w:val="left" w:pos="720"/>
        </w:tabs>
        <w:ind w:right="70"/>
      </w:pPr>
      <w:r>
        <w:t xml:space="preserve"> </w:t>
      </w:r>
    </w:p>
    <w:p w14:paraId="56E77A75" w14:textId="77777777" w:rsidR="00B658A2" w:rsidRDefault="009F1764">
      <w:pPr>
        <w:tabs>
          <w:tab w:val="left" w:pos="720"/>
        </w:tabs>
        <w:ind w:right="70"/>
      </w:pPr>
      <w:r>
        <w:rPr>
          <w:b/>
          <w:bCs/>
        </w:rPr>
        <w:t>KUPUJÚCI:</w:t>
      </w:r>
      <w:r>
        <w:rPr>
          <w:b/>
          <w:bCs/>
        </w:rPr>
        <w:tab/>
      </w:r>
      <w:r>
        <w:rPr>
          <w:b/>
          <w:bCs/>
        </w:rPr>
        <w:tab/>
      </w:r>
      <w:r>
        <w:tab/>
      </w:r>
      <w:r>
        <w:rPr>
          <w:b/>
          <w:color w:val="000000"/>
        </w:rPr>
        <w:t>……………………………………………...</w:t>
      </w:r>
    </w:p>
    <w:p w14:paraId="0951D1CB" w14:textId="77777777" w:rsidR="00B658A2" w:rsidRDefault="009F1764">
      <w:pPr>
        <w:jc w:val="both"/>
      </w:pPr>
      <w:r>
        <w:rPr>
          <w:rFonts w:eastAsia="Calibri"/>
          <w:lang w:eastAsia="zh-CN"/>
        </w:rPr>
        <w:tab/>
      </w:r>
      <w:r>
        <w:rPr>
          <w:rFonts w:eastAsia="Calibri"/>
          <w:lang w:eastAsia="zh-CN"/>
        </w:rPr>
        <w:tab/>
      </w:r>
      <w:r>
        <w:rPr>
          <w:rFonts w:eastAsia="Calibri"/>
          <w:lang w:eastAsia="zh-CN"/>
        </w:rPr>
        <w:tab/>
      </w:r>
      <w:r>
        <w:rPr>
          <w:rFonts w:eastAsia="Calibri"/>
          <w:lang w:eastAsia="zh-CN"/>
        </w:rPr>
        <w:tab/>
        <w:t xml:space="preserve">so sídlom: </w:t>
      </w:r>
      <w:r>
        <w:rPr>
          <w:rFonts w:eastAsia="Calibri"/>
          <w:sz w:val="24"/>
          <w:szCs w:val="24"/>
          <w:lang w:eastAsia="zh-CN"/>
        </w:rPr>
        <w:t>…………………………….</w:t>
      </w:r>
    </w:p>
    <w:p w14:paraId="22EA12D1" w14:textId="77777777" w:rsidR="00B658A2" w:rsidRDefault="009F1764">
      <w:pPr>
        <w:ind w:left="2124" w:firstLine="708"/>
        <w:jc w:val="both"/>
      </w:pPr>
      <w:r>
        <w:rPr>
          <w:rFonts w:eastAsia="Calibri"/>
          <w:lang w:eastAsia="zh-CN"/>
        </w:rPr>
        <w:t>IČO: ………………………………………..</w:t>
      </w:r>
    </w:p>
    <w:p w14:paraId="08E0AD00" w14:textId="77777777" w:rsidR="00B658A2" w:rsidRDefault="009F1764">
      <w:pPr>
        <w:ind w:left="2832"/>
        <w:jc w:val="both"/>
      </w:pPr>
      <w:r>
        <w:rPr>
          <w:rFonts w:eastAsia="Calibri"/>
          <w:lang w:eastAsia="zh-CN"/>
        </w:rPr>
        <w:t>zapísaná v  OR ……………………………..</w:t>
      </w:r>
    </w:p>
    <w:p w14:paraId="2E59A102" w14:textId="77777777" w:rsidR="00B658A2" w:rsidRDefault="009F1764">
      <w:pPr>
        <w:ind w:left="2124" w:firstLine="708"/>
        <w:jc w:val="both"/>
      </w:pPr>
      <w:r>
        <w:rPr>
          <w:rFonts w:eastAsia="Calibri"/>
          <w:lang w:eastAsia="zh-CN"/>
        </w:rPr>
        <w:t>v zastúpení: ………………………………...</w:t>
      </w:r>
    </w:p>
    <w:p w14:paraId="3F82928F" w14:textId="77777777" w:rsidR="00B658A2" w:rsidRDefault="009F1764">
      <w:pPr>
        <w:ind w:left="2124" w:firstLine="708"/>
        <w:jc w:val="both"/>
      </w:pPr>
      <w:r>
        <w:rPr>
          <w:rFonts w:eastAsia="Calibri"/>
          <w:lang w:eastAsia="zh-CN"/>
        </w:rPr>
        <w:t>IBAN: ……………………………………...</w:t>
      </w:r>
    </w:p>
    <w:p w14:paraId="0F3D40B5" w14:textId="77777777" w:rsidR="00B658A2" w:rsidRDefault="009F1764">
      <w:pPr>
        <w:jc w:val="both"/>
      </w:pPr>
      <w:r>
        <w:rPr>
          <w:rFonts w:eastAsia="Calibri"/>
          <w:lang w:eastAsia="zh-CN"/>
        </w:rPr>
        <w:tab/>
      </w:r>
      <w:r>
        <w:rPr>
          <w:rFonts w:eastAsia="Calibri"/>
          <w:lang w:eastAsia="zh-CN"/>
        </w:rPr>
        <w:tab/>
      </w:r>
      <w:r>
        <w:rPr>
          <w:rFonts w:eastAsia="Calibri"/>
          <w:lang w:eastAsia="zh-CN"/>
        </w:rPr>
        <w:tab/>
      </w:r>
      <w:r>
        <w:rPr>
          <w:rFonts w:eastAsia="Calibri"/>
          <w:lang w:eastAsia="zh-CN"/>
        </w:rPr>
        <w:tab/>
        <w:t>v podiele 1/1</w:t>
      </w:r>
    </w:p>
    <w:p w14:paraId="3BE8218B" w14:textId="77777777" w:rsidR="00B658A2" w:rsidRDefault="009F1764">
      <w:pPr>
        <w:spacing w:after="120"/>
        <w:jc w:val="both"/>
      </w:pPr>
      <w:r>
        <w:rPr>
          <w:rFonts w:eastAsia="Calibri"/>
          <w:lang w:eastAsia="zh-CN"/>
        </w:rPr>
        <w:tab/>
      </w:r>
      <w:r>
        <w:rPr>
          <w:rFonts w:eastAsia="Calibri"/>
          <w:lang w:eastAsia="zh-CN"/>
        </w:rPr>
        <w:tab/>
      </w:r>
      <w:r>
        <w:rPr>
          <w:rFonts w:eastAsia="Calibri"/>
          <w:lang w:eastAsia="zh-CN"/>
        </w:rPr>
        <w:tab/>
      </w:r>
      <w:r>
        <w:rPr>
          <w:rFonts w:eastAsia="Calibri"/>
          <w:lang w:eastAsia="zh-CN"/>
        </w:rPr>
        <w:tab/>
      </w:r>
      <w:r>
        <w:t xml:space="preserve">( ďalej len </w:t>
      </w:r>
      <w:r>
        <w:rPr>
          <w:b/>
          <w:i/>
        </w:rPr>
        <w:t>„Kupujúci“ v príslušnom tvare</w:t>
      </w:r>
      <w:r>
        <w:t>)</w:t>
      </w:r>
    </w:p>
    <w:p w14:paraId="535B9767" w14:textId="77777777" w:rsidR="00B658A2" w:rsidRDefault="00B658A2">
      <w:pPr>
        <w:spacing w:after="120"/>
        <w:jc w:val="both"/>
      </w:pPr>
    </w:p>
    <w:p w14:paraId="7BCC3650" w14:textId="77777777" w:rsidR="00B658A2" w:rsidRDefault="009F1764">
      <w:pPr>
        <w:numPr>
          <w:ilvl w:val="0"/>
          <w:numId w:val="1"/>
        </w:numPr>
        <w:spacing w:line="240" w:lineRule="atLeast"/>
        <w:jc w:val="center"/>
        <w:rPr>
          <w:rFonts w:asciiTheme="minorHAnsi" w:hAnsiTheme="minorHAnsi" w:cstheme="minorHAnsi"/>
          <w:b/>
          <w:sz w:val="22"/>
          <w:szCs w:val="22"/>
        </w:rPr>
      </w:pPr>
      <w:r>
        <w:rPr>
          <w:rFonts w:asciiTheme="minorHAnsi" w:hAnsiTheme="minorHAnsi" w:cstheme="minorHAnsi"/>
          <w:b/>
          <w:sz w:val="22"/>
          <w:szCs w:val="22"/>
        </w:rPr>
        <w:t>Predmet zmluvy</w:t>
      </w:r>
    </w:p>
    <w:p w14:paraId="644C8A7B" w14:textId="77777777" w:rsidR="00B658A2" w:rsidRDefault="00B658A2">
      <w:pPr>
        <w:spacing w:line="240" w:lineRule="atLeast"/>
        <w:ind w:left="1080"/>
        <w:rPr>
          <w:rFonts w:asciiTheme="minorHAnsi" w:hAnsiTheme="minorHAnsi" w:cstheme="minorHAnsi"/>
          <w:b/>
          <w:sz w:val="22"/>
          <w:szCs w:val="22"/>
        </w:rPr>
      </w:pPr>
    </w:p>
    <w:p w14:paraId="67696E6B"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Touto zmluvou vzniká PREDÁVAJÚCEMU povinnosť odovzdať predmet kúpy KUPUJÚCEMU a KUPUJÚCEMU povinnosť predmet kúpy prevziať a zaplatiť zaň predávajúcej strane dohodnutú cenu.</w:t>
      </w:r>
    </w:p>
    <w:p w14:paraId="52BDE1A0"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PREDÁVAJÚCI je výlučným vlastníkom nehnuteľností </w:t>
      </w:r>
      <w:proofErr w:type="spellStart"/>
      <w:r>
        <w:rPr>
          <w:rFonts w:asciiTheme="minorHAnsi" w:hAnsiTheme="minorHAnsi" w:cstheme="minorHAnsi"/>
          <w:sz w:val="22"/>
          <w:szCs w:val="22"/>
        </w:rPr>
        <w:t>zap</w:t>
      </w:r>
      <w:proofErr w:type="spellEnd"/>
      <w:r>
        <w:rPr>
          <w:rFonts w:asciiTheme="minorHAnsi" w:hAnsiTheme="minorHAnsi" w:cstheme="minorHAnsi"/>
          <w:sz w:val="22"/>
          <w:szCs w:val="22"/>
        </w:rPr>
        <w:t>. na LV  1</w:t>
      </w:r>
      <w:r>
        <w:rPr>
          <w:rFonts w:asciiTheme="minorHAnsi" w:hAnsiTheme="minorHAnsi" w:cstheme="minorHAnsi"/>
          <w:bCs/>
          <w:sz w:val="22"/>
          <w:szCs w:val="22"/>
        </w:rPr>
        <w:t>244 k. ú. Nesluša ako stavba Horná škola č. s. 962 na KN C 2953 a pozemky KN C 2954</w:t>
      </w:r>
      <w:r w:rsidR="000F41F7">
        <w:rPr>
          <w:rFonts w:asciiTheme="minorHAnsi" w:hAnsiTheme="minorHAnsi" w:cstheme="minorHAnsi"/>
          <w:bCs/>
          <w:sz w:val="22"/>
          <w:szCs w:val="22"/>
        </w:rPr>
        <w:t>/1</w:t>
      </w:r>
      <w:r>
        <w:rPr>
          <w:rFonts w:asciiTheme="minorHAnsi" w:hAnsiTheme="minorHAnsi" w:cstheme="minorHAnsi"/>
          <w:bCs/>
          <w:sz w:val="22"/>
          <w:szCs w:val="22"/>
        </w:rPr>
        <w:t xml:space="preserve"> –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w:t>
      </w:r>
      <w:bookmarkStart w:id="0" w:name="OLE_LINK101"/>
      <w:bookmarkStart w:id="1" w:name="OLE_LINK102"/>
      <w:r>
        <w:rPr>
          <w:rFonts w:asciiTheme="minorHAnsi" w:hAnsiTheme="minorHAnsi" w:cstheme="minorHAnsi"/>
          <w:bCs/>
          <w:sz w:val="22"/>
          <w:szCs w:val="22"/>
        </w:rPr>
        <w:t>m</w:t>
      </w:r>
      <w:r>
        <w:rPr>
          <w:rFonts w:asciiTheme="minorHAnsi" w:hAnsiTheme="minorHAnsi" w:cstheme="minorHAnsi"/>
          <w:bCs/>
          <w:sz w:val="22"/>
          <w:szCs w:val="22"/>
          <w:vertAlign w:val="superscript"/>
        </w:rPr>
        <w:t>2</w:t>
      </w:r>
      <w:r>
        <w:rPr>
          <w:rFonts w:asciiTheme="minorHAnsi" w:hAnsiTheme="minorHAnsi" w:cstheme="minorHAnsi"/>
          <w:bCs/>
          <w:sz w:val="22"/>
          <w:szCs w:val="22"/>
        </w:rPr>
        <w:t>,</w:t>
      </w:r>
      <w:bookmarkEnd w:id="0"/>
      <w:bookmarkEnd w:id="1"/>
      <w:r>
        <w:rPr>
          <w:rFonts w:asciiTheme="minorHAnsi" w:hAnsiTheme="minorHAnsi" w:cstheme="minorHAnsi"/>
          <w:bCs/>
          <w:sz w:val="22"/>
          <w:szCs w:val="22"/>
        </w:rPr>
        <w:t xml:space="preserve"> KN C 2953 – 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w:t>
      </w:r>
    </w:p>
    <w:p w14:paraId="5985A066"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PREDÁVAJÚCI nehnuteľnosti  v bode 1.2. ako PREDMET tejto zmluvy predáva so všetkými právami a povinnosťami, so všetkými súčasťami a príslušenstvom KUPUJÚCEMU, ktorý predmet tohto prevodu nadobúdajú do vlastníctva v </w:t>
      </w:r>
      <w:proofErr w:type="spellStart"/>
      <w:r>
        <w:rPr>
          <w:rFonts w:asciiTheme="minorHAnsi" w:hAnsiTheme="minorHAnsi" w:cstheme="minorHAnsi"/>
          <w:sz w:val="22"/>
          <w:szCs w:val="22"/>
        </w:rPr>
        <w:t>podieli</w:t>
      </w:r>
      <w:proofErr w:type="spellEnd"/>
      <w:r>
        <w:rPr>
          <w:rFonts w:asciiTheme="minorHAnsi" w:hAnsiTheme="minorHAnsi" w:cstheme="minorHAnsi"/>
          <w:sz w:val="22"/>
          <w:szCs w:val="22"/>
        </w:rPr>
        <w:t xml:space="preserve"> 1/1.</w:t>
      </w:r>
    </w:p>
    <w:p w14:paraId="76674AC2"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PREDÁVAJÚCI predmet tejto zmluvy predáva a KUPUJÚCI kupuje za cenu ………………….. € (slovom …………………………………. eur)</w:t>
      </w:r>
    </w:p>
    <w:p w14:paraId="73ABEF48"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KUPUJÚCI zaplatí kúpnu cenu prevodom na účet PREDÁVAJÚCEHO do troch dní odo dňa podpisu tejto zmluvy. Ak kúpna zmluva riadne a včas zaplatená nebude, môže predávajúci od tejto zmluvy odstúpiť.</w:t>
      </w:r>
    </w:p>
    <w:p w14:paraId="26079245" w14:textId="77777777" w:rsidR="00B658A2" w:rsidRDefault="00B658A2">
      <w:pPr>
        <w:spacing w:line="240" w:lineRule="atLeast"/>
        <w:ind w:left="720"/>
        <w:jc w:val="both"/>
        <w:rPr>
          <w:rFonts w:asciiTheme="minorHAnsi" w:hAnsiTheme="minorHAnsi" w:cstheme="minorHAnsi"/>
          <w:sz w:val="22"/>
          <w:szCs w:val="22"/>
        </w:rPr>
      </w:pPr>
    </w:p>
    <w:p w14:paraId="0B833750" w14:textId="77777777" w:rsidR="00B658A2" w:rsidRDefault="00B658A2">
      <w:pPr>
        <w:spacing w:line="240" w:lineRule="atLeast"/>
        <w:ind w:left="720"/>
        <w:jc w:val="both"/>
        <w:rPr>
          <w:rFonts w:asciiTheme="minorHAnsi" w:hAnsiTheme="minorHAnsi" w:cstheme="minorHAnsi"/>
          <w:sz w:val="22"/>
          <w:szCs w:val="22"/>
        </w:rPr>
      </w:pPr>
    </w:p>
    <w:p w14:paraId="43EDAE29" w14:textId="77777777" w:rsidR="00B658A2" w:rsidRDefault="009F1764">
      <w:pPr>
        <w:numPr>
          <w:ilvl w:val="0"/>
          <w:numId w:val="1"/>
        </w:numPr>
        <w:spacing w:line="240" w:lineRule="atLeast"/>
        <w:jc w:val="center"/>
        <w:rPr>
          <w:rFonts w:asciiTheme="minorHAnsi" w:hAnsiTheme="minorHAnsi" w:cstheme="minorHAnsi"/>
          <w:b/>
          <w:sz w:val="22"/>
          <w:szCs w:val="22"/>
        </w:rPr>
      </w:pPr>
      <w:r>
        <w:rPr>
          <w:rFonts w:asciiTheme="minorHAnsi" w:hAnsiTheme="minorHAnsi" w:cstheme="minorHAnsi"/>
          <w:b/>
          <w:sz w:val="22"/>
          <w:szCs w:val="22"/>
        </w:rPr>
        <w:t>Vyhlásenia, práva a povinnosti účastníkov</w:t>
      </w:r>
    </w:p>
    <w:p w14:paraId="103F3A48" w14:textId="77777777" w:rsidR="00B658A2" w:rsidRDefault="00B658A2">
      <w:pPr>
        <w:spacing w:line="240" w:lineRule="atLeast"/>
        <w:jc w:val="both"/>
        <w:rPr>
          <w:rFonts w:asciiTheme="minorHAnsi" w:hAnsiTheme="minorHAnsi" w:cstheme="minorHAnsi"/>
          <w:sz w:val="22"/>
          <w:szCs w:val="22"/>
        </w:rPr>
      </w:pPr>
    </w:p>
    <w:p w14:paraId="64AB9866"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PREDÁVAJÚCI vyhlasuje, že </w:t>
      </w:r>
    </w:p>
    <w:p w14:paraId="26025C65" w14:textId="77777777" w:rsidR="00B658A2" w:rsidRDefault="009F1764">
      <w:pPr>
        <w:numPr>
          <w:ilvl w:val="2"/>
          <w:numId w:val="1"/>
        </w:numPr>
        <w:ind w:left="1418"/>
        <w:jc w:val="both"/>
        <w:rPr>
          <w:rFonts w:asciiTheme="minorHAnsi" w:hAnsiTheme="minorHAnsi" w:cstheme="minorHAnsi"/>
          <w:sz w:val="22"/>
          <w:szCs w:val="22"/>
        </w:rPr>
      </w:pPr>
      <w:r>
        <w:rPr>
          <w:rFonts w:asciiTheme="minorHAnsi" w:hAnsiTheme="minorHAnsi" w:cstheme="minorHAnsi"/>
          <w:sz w:val="22"/>
          <w:szCs w:val="22"/>
        </w:rPr>
        <w:t>s Predmetom tejto zmluvy je k momentu podpisu tejto zmluvy oprávnený nakladať, vrátane práva ho previesť a nie je akokoľvek zmluvne, zákonne alebo na základe akéhokoľvek rozhodnutia obmedzený v disponovaní s ním alebo s jeho časťou;</w:t>
      </w:r>
    </w:p>
    <w:p w14:paraId="439F5247" w14:textId="77777777" w:rsidR="00B658A2" w:rsidRDefault="009F1764">
      <w:pPr>
        <w:numPr>
          <w:ilvl w:val="2"/>
          <w:numId w:val="1"/>
        </w:numPr>
        <w:ind w:left="1418"/>
        <w:jc w:val="both"/>
        <w:rPr>
          <w:rFonts w:asciiTheme="minorHAnsi" w:hAnsiTheme="minorHAnsi" w:cstheme="minorHAnsi"/>
          <w:sz w:val="22"/>
          <w:szCs w:val="22"/>
        </w:rPr>
      </w:pPr>
      <w:r>
        <w:rPr>
          <w:rFonts w:asciiTheme="minorHAnsi" w:hAnsiTheme="minorHAnsi" w:cstheme="minorHAnsi"/>
          <w:sz w:val="22"/>
          <w:szCs w:val="22"/>
        </w:rPr>
        <w:lastRenderedPageBreak/>
        <w:t>uhradí Kupujúcemu všetky Kupujúcim zaplatené pohľadávky titulom daní a poplatkov (aj ich príslušenstva) vo vzťahu k Predmetu  (aj jeho časti), pokiaľ by boli príslušným orgánom vymerané za obdobie predo dňom vkladu vlastníctva práva Kupujúceho k Predmetu do katastra nehnuteľností a pokiaľ by povinným k ich uhradeniu podľa príslušných právnych predpisov bol Predávajúci;</w:t>
      </w:r>
    </w:p>
    <w:p w14:paraId="5224417D" w14:textId="77777777" w:rsidR="00B658A2" w:rsidRDefault="009F1764">
      <w:pPr>
        <w:numPr>
          <w:ilvl w:val="2"/>
          <w:numId w:val="1"/>
        </w:numPr>
        <w:ind w:left="1418"/>
        <w:jc w:val="both"/>
        <w:rPr>
          <w:rFonts w:asciiTheme="minorHAnsi" w:hAnsiTheme="minorHAnsi" w:cstheme="minorHAnsi"/>
          <w:sz w:val="22"/>
          <w:szCs w:val="22"/>
        </w:rPr>
      </w:pPr>
      <w:r>
        <w:rPr>
          <w:rFonts w:asciiTheme="minorHAnsi" w:hAnsiTheme="minorHAnsi" w:cstheme="minorHAnsi"/>
          <w:sz w:val="22"/>
          <w:szCs w:val="22"/>
        </w:rPr>
        <w:t>Predmet je ku dňu podpisu tejto Zmluvy bez akýchkoľvek tiarch dlhov, vecných bremien, záložných práv (či už zákonných, zmluvných, či vzniknutých na základe rozhodnutia súdu alebo správneho orgánu), obmedzení, akýchkoľvek nájomných zmlúv alebo iných zmlúv umožňujúcich užívanie Predmetu tretími osobami, bez právnych a faktických vád, akýchkoľvek daňových a finančných záväzkov a práv tretích osôb akéhokoľvek druhu; Predávajúci týmto preberá na seba záväzok vysporiadať všetky nároky tretích osôb k Predmetu, ktoré vzniknú po podpise tejto zmluvy a ktoré súvisia s právami vzniknutými pred vkladom vlastníctva k Predmetu na Kupujúceho. Ak si Predávajúci nesplní túto povinnosť, má Kupujúci voči nemu nárok na náhradu škody;</w:t>
      </w:r>
    </w:p>
    <w:p w14:paraId="53F12E21" w14:textId="77777777" w:rsidR="00B658A2" w:rsidRDefault="009F1764">
      <w:pPr>
        <w:numPr>
          <w:ilvl w:val="2"/>
          <w:numId w:val="1"/>
        </w:numPr>
        <w:ind w:left="1418"/>
        <w:jc w:val="both"/>
        <w:rPr>
          <w:rFonts w:asciiTheme="minorHAnsi" w:hAnsiTheme="minorHAnsi" w:cstheme="minorHAnsi"/>
          <w:sz w:val="22"/>
          <w:szCs w:val="22"/>
        </w:rPr>
      </w:pPr>
      <w:r>
        <w:rPr>
          <w:rFonts w:asciiTheme="minorHAnsi" w:hAnsiTheme="minorHAnsi" w:cstheme="minorHAnsi"/>
          <w:sz w:val="22"/>
          <w:szCs w:val="22"/>
        </w:rPr>
        <w:t>Predmet či jeho časť nie je predmetom súdneho, správneho či iného konania z dôvodov vzniknutých pred zápisom vlastníctva Kupujúceho do katastra nehnuteľností;</w:t>
      </w:r>
    </w:p>
    <w:p w14:paraId="66837A08" w14:textId="77777777" w:rsidR="00B658A2" w:rsidRDefault="009F1764">
      <w:pPr>
        <w:numPr>
          <w:ilvl w:val="2"/>
          <w:numId w:val="1"/>
        </w:numPr>
        <w:ind w:left="1418"/>
        <w:jc w:val="both"/>
        <w:rPr>
          <w:rFonts w:asciiTheme="minorHAnsi" w:hAnsiTheme="minorHAnsi" w:cstheme="minorHAnsi"/>
          <w:sz w:val="22"/>
          <w:szCs w:val="22"/>
        </w:rPr>
      </w:pPr>
      <w:r>
        <w:rPr>
          <w:rFonts w:asciiTheme="minorHAnsi" w:hAnsiTheme="minorHAnsi" w:cstheme="minorHAnsi"/>
          <w:sz w:val="22"/>
          <w:szCs w:val="22"/>
        </w:rPr>
        <w:t>a zaväzuje sa, že od podpisu tejto zmluvy Predmet (ani jeho časť) akokoľvek nezadlží, nezaťaží, neprenajme, nepredá, nedaruje, neprevedie, nevloží, ani sa inak nebude usilovať o jeho prevod a nepodpíše, nezruší alebo nezmení žiadnu zmluvu, dokument alebo dojednanie ohľadne akejkoľvek časti Predmetu bez predchádzajúceho písomného súhlasu Kupujúceho;</w:t>
      </w:r>
    </w:p>
    <w:p w14:paraId="5CED8123"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KUPUJÚCI vyhlasuje, že si predmet tejto zmluvy dobre prehliadol a že je mu známy jeho fyzický stav a v stave v akom sa Predmet ku dňu podpisu tejto zmluvy nachádza ho aj kupuje. </w:t>
      </w:r>
    </w:p>
    <w:p w14:paraId="1E7FFBB3"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Účastníci vyhlasujú, že nie sú im známe iné dôvody obmedzenia prevodu nehnuteľností.</w:t>
      </w:r>
    </w:p>
    <w:p w14:paraId="2EE7CFA8" w14:textId="77777777" w:rsidR="00B658A2" w:rsidRDefault="009F1764">
      <w:pPr>
        <w:numPr>
          <w:ilvl w:val="1"/>
          <w:numId w:val="1"/>
        </w:numPr>
        <w:spacing w:line="240" w:lineRule="atLeast"/>
        <w:ind w:left="993" w:hanging="567"/>
        <w:jc w:val="both"/>
        <w:rPr>
          <w:rFonts w:cstheme="minorHAnsi"/>
        </w:rPr>
      </w:pPr>
      <w:r>
        <w:rPr>
          <w:rFonts w:ascii="Calibri" w:hAnsi="Calibri" w:cstheme="minorHAnsi"/>
          <w:sz w:val="22"/>
          <w:szCs w:val="22"/>
        </w:rPr>
        <w:t>Poplatok za vklad vlastníckeho práva do katastra nehnuteľností zaplatí nadobúdateľ.</w:t>
      </w:r>
    </w:p>
    <w:p w14:paraId="0E161A67" w14:textId="77777777" w:rsidR="00B658A2" w:rsidRDefault="00B658A2">
      <w:pPr>
        <w:spacing w:line="240" w:lineRule="atLeast"/>
        <w:ind w:left="360"/>
        <w:jc w:val="both"/>
        <w:rPr>
          <w:rFonts w:asciiTheme="minorHAnsi" w:hAnsiTheme="minorHAnsi" w:cstheme="minorHAnsi"/>
          <w:sz w:val="22"/>
          <w:szCs w:val="22"/>
        </w:rPr>
      </w:pPr>
    </w:p>
    <w:p w14:paraId="00FFA801" w14:textId="77777777" w:rsidR="00B658A2" w:rsidRDefault="00B658A2">
      <w:pPr>
        <w:spacing w:line="240" w:lineRule="atLeast"/>
        <w:ind w:left="360"/>
        <w:jc w:val="both"/>
        <w:rPr>
          <w:rFonts w:asciiTheme="minorHAnsi" w:hAnsiTheme="minorHAnsi" w:cstheme="minorHAnsi"/>
          <w:sz w:val="22"/>
          <w:szCs w:val="22"/>
        </w:rPr>
      </w:pPr>
    </w:p>
    <w:p w14:paraId="6ADCE5E2" w14:textId="77777777" w:rsidR="00B658A2" w:rsidRDefault="009F1764">
      <w:pPr>
        <w:numPr>
          <w:ilvl w:val="0"/>
          <w:numId w:val="1"/>
        </w:numPr>
        <w:spacing w:line="240" w:lineRule="atLeast"/>
        <w:jc w:val="center"/>
        <w:rPr>
          <w:rFonts w:asciiTheme="minorHAnsi" w:hAnsiTheme="minorHAnsi" w:cstheme="minorHAnsi"/>
          <w:b/>
          <w:sz w:val="22"/>
          <w:szCs w:val="22"/>
        </w:rPr>
      </w:pPr>
      <w:r>
        <w:rPr>
          <w:rFonts w:asciiTheme="minorHAnsi" w:hAnsiTheme="minorHAnsi" w:cstheme="minorHAnsi"/>
          <w:b/>
          <w:sz w:val="22"/>
          <w:szCs w:val="22"/>
        </w:rPr>
        <w:t>Osobitné ustanovenia</w:t>
      </w:r>
    </w:p>
    <w:p w14:paraId="376BFFCC" w14:textId="77777777" w:rsidR="00B658A2" w:rsidRDefault="00B658A2">
      <w:pPr>
        <w:spacing w:line="240" w:lineRule="atLeast"/>
        <w:ind w:left="1080"/>
        <w:rPr>
          <w:rFonts w:asciiTheme="minorHAnsi" w:hAnsiTheme="minorHAnsi" w:cstheme="minorHAnsi"/>
          <w:b/>
          <w:sz w:val="22"/>
          <w:szCs w:val="22"/>
        </w:rPr>
      </w:pPr>
    </w:p>
    <w:p w14:paraId="4540FB51"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bCs/>
          <w:sz w:val="22"/>
          <w:szCs w:val="22"/>
        </w:rPr>
        <w:t xml:space="preserve">Dôvodom hodným osobitného zreteľa uzavrieť prevod vlastníctva podľa tejto zmluvy je záväzok kupujúceho prestavať stavbu č. s. 962 na KN C 2953 na „zariadenie sociálnych služieb“ podľa zákona č. 448/2008 Z. z. o sociálnych službách a o zmene a doplnení zákona č. 455/1991 Zb. o živnostenskom podnikaní (živnostenský zákon) v znení neskorších predpisov, </w:t>
      </w:r>
    </w:p>
    <w:p w14:paraId="68F633D5"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bCs/>
          <w:sz w:val="22"/>
          <w:szCs w:val="22"/>
        </w:rPr>
        <w:t>Nadobúdateľ je povinný</w:t>
      </w:r>
    </w:p>
    <w:p w14:paraId="482F5150"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bCs/>
          <w:sz w:val="22"/>
          <w:szCs w:val="22"/>
        </w:rPr>
        <w:t xml:space="preserve">do jedného roka odo dňa nadobudnutia predmetu zmluvy podať žiadosť o vydanie územného rozhodnutia </w:t>
      </w:r>
    </w:p>
    <w:p w14:paraId="5A4F4938"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bCs/>
          <w:sz w:val="22"/>
          <w:szCs w:val="22"/>
        </w:rPr>
        <w:t xml:space="preserve">bez zbytočného odkladu po právoplatnosti územného rozhodnutia požiadať o vydanie stavebného  povolenia </w:t>
      </w:r>
    </w:p>
    <w:p w14:paraId="2EB8DD69"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bCs/>
          <w:sz w:val="22"/>
          <w:szCs w:val="22"/>
        </w:rPr>
        <w:t>do jedného roka od právoplatnosti stavebného povolenia začať realizovať prestavbu.</w:t>
      </w:r>
    </w:p>
    <w:p w14:paraId="0512C67C"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bCs/>
          <w:sz w:val="22"/>
          <w:szCs w:val="22"/>
        </w:rPr>
        <w:t>garantovať vo vybudovanom zariadení sociálnych služieb obsadenosť obyvateľmi obce Nesluša min. v rozsahu 20% ubytovacej kapacity, pričom obyvateľom obce Nesluša nesmie výška platených nákladov v zariadení o viac ako 20% presiahnuť výšku nákladov, aké v danom čase pr</w:t>
      </w:r>
      <w:r w:rsidR="000F41F7">
        <w:rPr>
          <w:rFonts w:asciiTheme="minorHAnsi" w:hAnsiTheme="minorHAnsi" w:cstheme="minorHAnsi"/>
          <w:bCs/>
          <w:sz w:val="22"/>
          <w:szCs w:val="22"/>
        </w:rPr>
        <w:t>i</w:t>
      </w:r>
      <w:r>
        <w:rPr>
          <w:rFonts w:asciiTheme="minorHAnsi" w:hAnsiTheme="minorHAnsi" w:cstheme="minorHAnsi"/>
          <w:bCs/>
          <w:sz w:val="22"/>
          <w:szCs w:val="22"/>
        </w:rPr>
        <w:t>padnú v štátnych zariadeniach s obvyklým predmetom poskytovania služieb.</w:t>
      </w:r>
    </w:p>
    <w:p w14:paraId="3C554582"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bCs/>
          <w:sz w:val="22"/>
          <w:szCs w:val="22"/>
        </w:rPr>
        <w:t>zachovať vodný zdroj - studňu  vybudovanú pre obytný dom č. s. 963 bezplatne.</w:t>
      </w:r>
    </w:p>
    <w:p w14:paraId="2E586A7D"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sz w:val="22"/>
          <w:szCs w:val="22"/>
        </w:rPr>
        <w:t>v prípade  neskoršieho prevodu majetku inému vlastníkovi  bude ručiť za to, že po dobu najmenej 50 rokov odo dňa právoplatnosti rozhodnutia o vklade vlastníctva k Predmetu tejto zmluvy zostane zachovaný účelu prevodu majetku.</w:t>
      </w:r>
    </w:p>
    <w:p w14:paraId="10FA0438" w14:textId="77777777" w:rsidR="00B658A2" w:rsidRDefault="00B658A2">
      <w:pPr>
        <w:spacing w:line="240" w:lineRule="atLeast"/>
        <w:ind w:left="993"/>
        <w:jc w:val="both"/>
        <w:rPr>
          <w:rFonts w:asciiTheme="minorHAnsi" w:hAnsiTheme="minorHAnsi" w:cstheme="minorHAnsi"/>
          <w:sz w:val="22"/>
          <w:szCs w:val="22"/>
        </w:rPr>
      </w:pPr>
    </w:p>
    <w:p w14:paraId="6280A4C5"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Nadobúdateľ ručí za to, že Predmet tejto zmluvy bude slúžiť na účel podľa bodu 3.1. po dobu najmenej 50 rokov odo dňa právoplatnosti rozhodnutia o vklade vlastníctva k Predmetu tejto zmluvy, najskôr však po ukončení prestavby podľa bodu III.2.3. V prípade, že stavba </w:t>
      </w:r>
      <w:r>
        <w:rPr>
          <w:rFonts w:asciiTheme="minorHAnsi" w:hAnsiTheme="minorHAnsi" w:cstheme="minorHAnsi"/>
          <w:bCs/>
          <w:sz w:val="22"/>
          <w:szCs w:val="22"/>
        </w:rPr>
        <w:t xml:space="preserve">č. s. 962 na KN C 2953 </w:t>
      </w:r>
      <w:r>
        <w:rPr>
          <w:rFonts w:asciiTheme="minorHAnsi" w:hAnsiTheme="minorHAnsi" w:cstheme="minorHAnsi"/>
          <w:sz w:val="22"/>
          <w:szCs w:val="22"/>
        </w:rPr>
        <w:t>nebude na účel podľa bodu III.1. tejto zmluvy slúžiť minimálne po dobu šiestich mesiacov, vznikne Obci Nesluša opčné právo na odkúpenie Predmetu za kúpnu cenu ………………… € (slovom ………………………. eur). Obec Nesluša opčné právo uplatní písomným prejavom vôle adresovaným na poslednú známu adresu</w:t>
      </w:r>
      <w:r>
        <w:rPr>
          <w:rFonts w:asciiTheme="minorHAnsi" w:hAnsiTheme="minorHAnsi" w:cstheme="minorHAnsi"/>
          <w:color w:val="C9211E"/>
          <w:sz w:val="22"/>
          <w:szCs w:val="22"/>
        </w:rPr>
        <w:t xml:space="preserve"> </w:t>
      </w:r>
      <w:r>
        <w:rPr>
          <w:rFonts w:asciiTheme="minorHAnsi" w:hAnsiTheme="minorHAnsi" w:cstheme="minorHAnsi"/>
          <w:sz w:val="22"/>
          <w:szCs w:val="22"/>
        </w:rPr>
        <w:t xml:space="preserve">vlastníka evidovanú v katastri nehnuteľností alebo príslušnom úradnom registri. </w:t>
      </w:r>
    </w:p>
    <w:p w14:paraId="7C3DFDE4" w14:textId="77777777" w:rsidR="00B658A2" w:rsidRDefault="009F1764">
      <w:pPr>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Na zabezpečenie splnenia tejto povinnosti nadobúdateľom a každým ďalším vlastníkom sa zriaďujú na Predmet tejto zmluvy tieto ťarchy:</w:t>
      </w:r>
    </w:p>
    <w:p w14:paraId="71421C58"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eastAsia="Calibri" w:hAnsiTheme="minorHAnsi" w:cstheme="minorHAnsi"/>
          <w:sz w:val="22"/>
          <w:szCs w:val="22"/>
        </w:rPr>
        <w:t xml:space="preserve">Predkupné právo na stavbu </w:t>
      </w:r>
      <w:r>
        <w:rPr>
          <w:rFonts w:asciiTheme="minorHAnsi" w:hAnsiTheme="minorHAnsi" w:cstheme="minorHAnsi"/>
          <w:bCs/>
          <w:sz w:val="22"/>
          <w:szCs w:val="22"/>
        </w:rPr>
        <w:t>Horná škola čs. 962 na KNC 2953 a pozemky KNC 2954</w:t>
      </w:r>
      <w:r w:rsidR="000F41F7">
        <w:rPr>
          <w:rFonts w:asciiTheme="minorHAnsi" w:hAnsiTheme="minorHAnsi" w:cstheme="minorHAnsi"/>
          <w:bCs/>
          <w:sz w:val="22"/>
          <w:szCs w:val="22"/>
        </w:rPr>
        <w:t xml:space="preserve">/1 </w:t>
      </w:r>
      <w:r>
        <w:rPr>
          <w:rFonts w:asciiTheme="minorHAnsi" w:hAnsiTheme="minorHAnsi" w:cstheme="minorHAnsi"/>
          <w:bCs/>
          <w:sz w:val="22"/>
          <w:szCs w:val="22"/>
        </w:rPr>
        <w:t>–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m</w:t>
      </w:r>
      <w:r>
        <w:rPr>
          <w:rFonts w:asciiTheme="minorHAnsi" w:hAnsiTheme="minorHAnsi" w:cstheme="minorHAnsi"/>
          <w:bCs/>
          <w:sz w:val="22"/>
          <w:szCs w:val="22"/>
          <w:vertAlign w:val="superscript"/>
        </w:rPr>
        <w:t>2</w:t>
      </w:r>
      <w:r>
        <w:rPr>
          <w:rFonts w:asciiTheme="minorHAnsi" w:hAnsiTheme="minorHAnsi" w:cstheme="minorHAnsi"/>
          <w:bCs/>
          <w:sz w:val="22"/>
          <w:szCs w:val="22"/>
        </w:rPr>
        <w:t>, KNC 2953 – 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w:t>
      </w:r>
      <w:r>
        <w:rPr>
          <w:rFonts w:asciiTheme="minorHAnsi" w:eastAsia="Calibri" w:hAnsiTheme="minorHAnsi" w:cstheme="minorHAnsi"/>
          <w:sz w:val="22"/>
          <w:szCs w:val="22"/>
        </w:rPr>
        <w:t>a to na dobu určitú na 50 rokov od nadobudnutia právoplatnosti rozhodnutia o povolení vkladu predkupného práva v prospech: Obec Nesluša.</w:t>
      </w:r>
    </w:p>
    <w:p w14:paraId="10465A60" w14:textId="77777777" w:rsidR="00B658A2" w:rsidRDefault="009F1764">
      <w:pPr>
        <w:pStyle w:val="Odsekzoznamu"/>
        <w:numPr>
          <w:ilvl w:val="2"/>
          <w:numId w:val="1"/>
        </w:numPr>
        <w:spacing w:line="240" w:lineRule="atLeast"/>
        <w:ind w:left="1701"/>
        <w:jc w:val="both"/>
        <w:rPr>
          <w:rFonts w:asciiTheme="minorHAnsi" w:hAnsiTheme="minorHAnsi" w:cstheme="minorHAnsi"/>
          <w:sz w:val="22"/>
          <w:szCs w:val="22"/>
        </w:rPr>
      </w:pPr>
      <w:r>
        <w:rPr>
          <w:rFonts w:asciiTheme="minorHAnsi" w:hAnsiTheme="minorHAnsi" w:cstheme="minorHAnsi"/>
          <w:sz w:val="22"/>
          <w:szCs w:val="22"/>
        </w:rPr>
        <w:t xml:space="preserve">Opčné právo Obce Nesluša v trvaní 50 rokov od podpisu tejto zmluvy spočívajúce v práve Obce Nesluša na odkúpenie </w:t>
      </w:r>
      <w:r>
        <w:rPr>
          <w:rFonts w:asciiTheme="minorHAnsi" w:hAnsiTheme="minorHAnsi" w:cstheme="minorHAnsi"/>
          <w:bCs/>
          <w:sz w:val="22"/>
          <w:szCs w:val="22"/>
        </w:rPr>
        <w:t>stavby Horná škola čs. 962 na KNC 2953 a pozemky KNC 2954</w:t>
      </w:r>
      <w:r w:rsidR="000F41F7">
        <w:rPr>
          <w:rFonts w:asciiTheme="minorHAnsi" w:hAnsiTheme="minorHAnsi" w:cstheme="minorHAnsi"/>
          <w:bCs/>
          <w:sz w:val="22"/>
          <w:szCs w:val="22"/>
        </w:rPr>
        <w:t>/1</w:t>
      </w:r>
      <w:r>
        <w:rPr>
          <w:rFonts w:asciiTheme="minorHAnsi" w:hAnsiTheme="minorHAnsi" w:cstheme="minorHAnsi"/>
          <w:bCs/>
          <w:sz w:val="22"/>
          <w:szCs w:val="22"/>
        </w:rPr>
        <w:t xml:space="preserve"> –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m</w:t>
      </w:r>
      <w:r>
        <w:rPr>
          <w:rFonts w:asciiTheme="minorHAnsi" w:hAnsiTheme="minorHAnsi" w:cstheme="minorHAnsi"/>
          <w:bCs/>
          <w:sz w:val="22"/>
          <w:szCs w:val="22"/>
          <w:vertAlign w:val="superscript"/>
        </w:rPr>
        <w:t>2</w:t>
      </w:r>
      <w:r>
        <w:rPr>
          <w:rFonts w:asciiTheme="minorHAnsi" w:hAnsiTheme="minorHAnsi" w:cstheme="minorHAnsi"/>
          <w:bCs/>
          <w:sz w:val="22"/>
          <w:szCs w:val="22"/>
        </w:rPr>
        <w:t>, KNC 2953 – 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za kúpnu cenu </w:t>
      </w:r>
      <w:r w:rsidR="000F41F7">
        <w:rPr>
          <w:rFonts w:asciiTheme="minorHAnsi" w:hAnsiTheme="minorHAnsi" w:cstheme="minorHAnsi"/>
          <w:bCs/>
          <w:sz w:val="22"/>
          <w:szCs w:val="22"/>
        </w:rPr>
        <w:t>............</w:t>
      </w:r>
      <w:r>
        <w:rPr>
          <w:rFonts w:asciiTheme="minorHAnsi" w:hAnsiTheme="minorHAnsi" w:cstheme="minorHAnsi"/>
          <w:bCs/>
          <w:sz w:val="22"/>
          <w:szCs w:val="22"/>
        </w:rPr>
        <w:t xml:space="preserve"> € (slovom </w:t>
      </w:r>
      <w:r w:rsidR="000F41F7">
        <w:rPr>
          <w:rFonts w:asciiTheme="minorHAnsi" w:hAnsiTheme="minorHAnsi" w:cstheme="minorHAnsi"/>
          <w:bCs/>
          <w:sz w:val="22"/>
          <w:szCs w:val="22"/>
        </w:rPr>
        <w:t xml:space="preserve">.......... </w:t>
      </w:r>
      <w:r>
        <w:rPr>
          <w:rFonts w:asciiTheme="minorHAnsi" w:hAnsiTheme="minorHAnsi" w:cstheme="minorHAnsi"/>
          <w:bCs/>
          <w:sz w:val="22"/>
          <w:szCs w:val="22"/>
        </w:rPr>
        <w:t xml:space="preserve">eur), ak </w:t>
      </w:r>
      <w:r>
        <w:rPr>
          <w:rFonts w:asciiTheme="minorHAnsi" w:hAnsiTheme="minorHAnsi" w:cstheme="minorHAnsi"/>
          <w:sz w:val="22"/>
          <w:szCs w:val="22"/>
        </w:rPr>
        <w:t xml:space="preserve">stavba </w:t>
      </w:r>
      <w:r>
        <w:rPr>
          <w:rFonts w:asciiTheme="minorHAnsi" w:hAnsiTheme="minorHAnsi" w:cstheme="minorHAnsi"/>
          <w:bCs/>
          <w:sz w:val="22"/>
          <w:szCs w:val="22"/>
        </w:rPr>
        <w:t>čs. 962 na KNC 2953 nebude slúžiť a</w:t>
      </w:r>
      <w:r>
        <w:rPr>
          <w:rFonts w:asciiTheme="minorHAnsi" w:hAnsiTheme="minorHAnsi" w:cstheme="minorHAnsi"/>
          <w:sz w:val="22"/>
          <w:szCs w:val="22"/>
        </w:rPr>
        <w:t xml:space="preserve">ko </w:t>
      </w:r>
      <w:r>
        <w:rPr>
          <w:rFonts w:asciiTheme="minorHAnsi" w:hAnsiTheme="minorHAnsi" w:cstheme="minorHAnsi"/>
          <w:bCs/>
          <w:sz w:val="22"/>
          <w:szCs w:val="22"/>
        </w:rPr>
        <w:t>„zariadenie sociálnych služieb podľa zákona č. 448/2008 Z.</w:t>
      </w:r>
      <w:r w:rsidR="000F41F7">
        <w:rPr>
          <w:rFonts w:asciiTheme="minorHAnsi" w:hAnsiTheme="minorHAnsi" w:cstheme="minorHAnsi"/>
          <w:bCs/>
          <w:sz w:val="22"/>
          <w:szCs w:val="22"/>
        </w:rPr>
        <w:t> </w:t>
      </w:r>
      <w:r>
        <w:rPr>
          <w:rFonts w:asciiTheme="minorHAnsi" w:hAnsiTheme="minorHAnsi" w:cstheme="minorHAnsi"/>
          <w:bCs/>
          <w:sz w:val="22"/>
          <w:szCs w:val="22"/>
        </w:rPr>
        <w:t xml:space="preserve">z. o sociálnych službách a o zmene a doplnení zákona č. 455/1991 Zb. o živnostenskom podnikaní (živnostenský zákon) v znení neskorších predpisov“ </w:t>
      </w:r>
      <w:r>
        <w:rPr>
          <w:rFonts w:asciiTheme="minorHAnsi" w:hAnsiTheme="minorHAnsi" w:cstheme="minorHAnsi"/>
          <w:sz w:val="22"/>
          <w:szCs w:val="22"/>
        </w:rPr>
        <w:t>minimálne po dobu šiestich mesiacov.</w:t>
      </w:r>
    </w:p>
    <w:p w14:paraId="7605D8D5" w14:textId="77777777" w:rsidR="00B658A2" w:rsidRDefault="00B658A2">
      <w:pPr>
        <w:pStyle w:val="Odsekzoznamu"/>
        <w:spacing w:line="240" w:lineRule="atLeast"/>
        <w:ind w:left="1701"/>
        <w:jc w:val="both"/>
        <w:rPr>
          <w:rFonts w:asciiTheme="minorHAnsi" w:hAnsiTheme="minorHAnsi" w:cstheme="minorHAnsi"/>
          <w:sz w:val="22"/>
          <w:szCs w:val="22"/>
        </w:rPr>
      </w:pPr>
    </w:p>
    <w:p w14:paraId="595C59EA" w14:textId="77777777" w:rsidR="00B658A2" w:rsidRDefault="009F1764">
      <w:pPr>
        <w:numPr>
          <w:ilvl w:val="0"/>
          <w:numId w:val="1"/>
        </w:numPr>
        <w:spacing w:line="240" w:lineRule="atLeast"/>
        <w:jc w:val="center"/>
        <w:rPr>
          <w:rFonts w:asciiTheme="minorHAnsi" w:hAnsiTheme="minorHAnsi" w:cstheme="minorHAnsi"/>
          <w:b/>
          <w:sz w:val="22"/>
          <w:szCs w:val="22"/>
        </w:rPr>
      </w:pPr>
      <w:r>
        <w:rPr>
          <w:rFonts w:asciiTheme="minorHAnsi" w:hAnsiTheme="minorHAnsi" w:cstheme="minorHAnsi"/>
          <w:b/>
          <w:sz w:val="22"/>
          <w:szCs w:val="22"/>
        </w:rPr>
        <w:t>Platnosť a účinnosť zmluvy</w:t>
      </w:r>
    </w:p>
    <w:p w14:paraId="46F24DA2" w14:textId="77777777" w:rsidR="00B658A2" w:rsidRDefault="00B658A2">
      <w:pPr>
        <w:spacing w:line="240" w:lineRule="atLeast"/>
        <w:ind w:left="1080"/>
        <w:jc w:val="both"/>
        <w:rPr>
          <w:rFonts w:asciiTheme="minorHAnsi" w:hAnsiTheme="minorHAnsi" w:cstheme="minorHAnsi"/>
          <w:b/>
          <w:sz w:val="22"/>
          <w:szCs w:val="22"/>
        </w:rPr>
      </w:pPr>
    </w:p>
    <w:p w14:paraId="264FFE23" w14:textId="77777777" w:rsidR="0041294A" w:rsidRDefault="0041294A">
      <w:pPr>
        <w:numPr>
          <w:ilvl w:val="1"/>
          <w:numId w:val="1"/>
        </w:numPr>
        <w:spacing w:line="240" w:lineRule="atLeast"/>
        <w:ind w:left="993" w:hanging="567"/>
        <w:jc w:val="both"/>
        <w:rPr>
          <w:rFonts w:asciiTheme="minorHAnsi" w:hAnsiTheme="minorHAnsi" w:cstheme="minorHAnsi"/>
          <w:bCs/>
          <w:sz w:val="22"/>
          <w:szCs w:val="22"/>
        </w:rPr>
      </w:pPr>
      <w:bookmarkStart w:id="2" w:name="_GoBack"/>
      <w:bookmarkEnd w:id="2"/>
      <w:r w:rsidRPr="0041294A">
        <w:rPr>
          <w:rFonts w:asciiTheme="minorHAnsi" w:hAnsiTheme="minorHAnsi" w:cstheme="minorHAnsi"/>
          <w:bCs/>
          <w:sz w:val="22"/>
          <w:szCs w:val="22"/>
        </w:rPr>
        <w:t xml:space="preserve">Zámer previesť Predmet tejto zmluvy  z dôvodu hodného osobitného zreteľa bol schválený </w:t>
      </w:r>
      <w:proofErr w:type="spellStart"/>
      <w:r w:rsidRPr="0041294A">
        <w:rPr>
          <w:rFonts w:asciiTheme="minorHAnsi" w:hAnsiTheme="minorHAnsi" w:cstheme="minorHAnsi"/>
          <w:bCs/>
          <w:sz w:val="22"/>
          <w:szCs w:val="22"/>
        </w:rPr>
        <w:t>uzne-sením</w:t>
      </w:r>
      <w:proofErr w:type="spellEnd"/>
      <w:r w:rsidRPr="0041294A">
        <w:rPr>
          <w:rFonts w:asciiTheme="minorHAnsi" w:hAnsiTheme="minorHAnsi" w:cstheme="minorHAnsi"/>
          <w:bCs/>
          <w:sz w:val="22"/>
          <w:szCs w:val="22"/>
        </w:rPr>
        <w:t xml:space="preserve"> obecného zastupiteľstva č. V-18/2019 zo 06.12.2019; III-11/2022 a III-12/2022 zo dňa 21. 06. 2022.</w:t>
      </w:r>
    </w:p>
    <w:p w14:paraId="257EA826" w14:textId="26DA7890" w:rsidR="00B658A2" w:rsidRPr="00A321B5"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bCs/>
          <w:sz w:val="22"/>
          <w:szCs w:val="22"/>
        </w:rPr>
        <w:t xml:space="preserve">Prevod nehnuteľností podľa tejto zmluvy bol schválený uznesením obecného zastupiteľstva </w:t>
      </w:r>
      <w:r w:rsidRPr="00A321B5">
        <w:rPr>
          <w:rFonts w:asciiTheme="minorHAnsi" w:hAnsiTheme="minorHAnsi" w:cstheme="minorHAnsi"/>
          <w:bCs/>
          <w:sz w:val="22"/>
          <w:szCs w:val="22"/>
        </w:rPr>
        <w:t>č.  ……..</w:t>
      </w:r>
    </w:p>
    <w:p w14:paraId="070589C2"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bCs/>
          <w:sz w:val="22"/>
          <w:szCs w:val="22"/>
        </w:rPr>
        <w:t xml:space="preserve">Táto zmluva nadobúda platnosť dňom jej uzavretia,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dňom podpisu obidvoma zúčastnenými stranami.</w:t>
      </w:r>
    </w:p>
    <w:p w14:paraId="7A8283AE"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bCs/>
          <w:sz w:val="22"/>
          <w:szCs w:val="22"/>
        </w:rPr>
        <w:t xml:space="preserve">Táto zmluva nadobúda účinnosť podľa §47a ods.1 občianskeho zákonníka </w:t>
      </w:r>
      <w:r>
        <w:rPr>
          <w:rFonts w:asciiTheme="minorHAnsi" w:hAnsiTheme="minorHAnsi" w:cstheme="minorHAnsi"/>
          <w:sz w:val="22"/>
          <w:szCs w:val="22"/>
        </w:rPr>
        <w:t xml:space="preserve">v spojení s ustanovením § 5a ods. 1/ zák. č. 211/2000 Z. z. o slobodnom prístupe k informáciám </w:t>
      </w:r>
      <w:r>
        <w:rPr>
          <w:rFonts w:asciiTheme="minorHAnsi" w:hAnsiTheme="minorHAnsi" w:cstheme="minorHAnsi"/>
          <w:bCs/>
          <w:sz w:val="22"/>
          <w:szCs w:val="22"/>
        </w:rPr>
        <w:t>dňom nasledujúcom po dni jej zverejnení na webovom sídle obce.</w:t>
      </w:r>
    </w:p>
    <w:p w14:paraId="7C02B0DB" w14:textId="77777777" w:rsidR="00B658A2" w:rsidRDefault="009F1764">
      <w:pPr>
        <w:numPr>
          <w:ilvl w:val="1"/>
          <w:numId w:val="1"/>
        </w:numPr>
        <w:spacing w:line="240" w:lineRule="atLeast"/>
        <w:ind w:left="993" w:hanging="567"/>
        <w:jc w:val="both"/>
      </w:pPr>
      <w:r>
        <w:rPr>
          <w:rFonts w:ascii="Calibri" w:hAnsi="Calibri" w:cstheme="minorHAnsi"/>
          <w:bCs/>
          <w:sz w:val="22"/>
          <w:szCs w:val="22"/>
        </w:rPr>
        <w:t xml:space="preserve">Návrh na vklad do katastra nehnuteľnosti podá Obec Nesluša bez zbytočného odkladu po povinnom zverejnení tejto zmluvy podľa </w:t>
      </w:r>
      <w:r>
        <w:rPr>
          <w:rFonts w:ascii="Calibri" w:hAnsi="Calibri" w:cstheme="minorHAnsi"/>
          <w:sz w:val="22"/>
          <w:szCs w:val="22"/>
        </w:rPr>
        <w:t>§ 5a zák. č. 211/2000 Z. z. v aktuálnom znení a po zaplatení kúpnej ceny.</w:t>
      </w:r>
    </w:p>
    <w:p w14:paraId="0E47AB23"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proofErr w:type="spellStart"/>
      <w:r>
        <w:rPr>
          <w:rFonts w:asciiTheme="minorHAnsi" w:hAnsiTheme="minorHAnsi" w:cstheme="minorHAnsi"/>
          <w:bCs/>
          <w:sz w:val="22"/>
          <w:szCs w:val="22"/>
        </w:rPr>
        <w:t>Vecnoprávne</w:t>
      </w:r>
      <w:proofErr w:type="spellEnd"/>
      <w:r>
        <w:rPr>
          <w:rFonts w:asciiTheme="minorHAnsi" w:hAnsiTheme="minorHAnsi" w:cstheme="minorHAnsi"/>
          <w:bCs/>
          <w:sz w:val="22"/>
          <w:szCs w:val="22"/>
        </w:rPr>
        <w:t xml:space="preserve"> účinky tejto zmluvy nastávajú dňom rozhodnutia príslušného Okresného úradu Kysucké Nové Mesto, katastrálny odbor o povolení vkladu. </w:t>
      </w:r>
    </w:p>
    <w:p w14:paraId="6E7D0EA4"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sz w:val="22"/>
          <w:szCs w:val="22"/>
        </w:rPr>
        <w:t>Po právoplatnosti rozhodnutia o povolení vkladu sa v katastri nehnuteľností  kat. územia Nesluša vykoná tento zápis:</w:t>
      </w:r>
    </w:p>
    <w:p w14:paraId="4EA79ADE" w14:textId="77777777" w:rsidR="00B658A2" w:rsidRDefault="00B658A2">
      <w:pPr>
        <w:spacing w:line="240" w:lineRule="atLeast"/>
        <w:ind w:left="993"/>
        <w:jc w:val="both"/>
        <w:rPr>
          <w:rFonts w:asciiTheme="minorHAnsi" w:hAnsiTheme="minorHAnsi" w:cstheme="minorHAnsi"/>
          <w:bCs/>
          <w:sz w:val="22"/>
          <w:szCs w:val="22"/>
        </w:rPr>
      </w:pPr>
    </w:p>
    <w:p w14:paraId="0EED2911" w14:textId="77777777" w:rsidR="00B658A2" w:rsidRDefault="009F1764">
      <w:pPr>
        <w:tabs>
          <w:tab w:val="left" w:pos="2127"/>
        </w:tabs>
        <w:spacing w:line="240" w:lineRule="atLeast"/>
        <w:ind w:left="2124" w:hanging="1131"/>
        <w:jc w:val="both"/>
        <w:rPr>
          <w:rFonts w:asciiTheme="minorHAnsi" w:hAnsiTheme="minorHAnsi" w:cstheme="minorHAnsi"/>
          <w:b/>
          <w:sz w:val="22"/>
          <w:szCs w:val="22"/>
        </w:rPr>
      </w:pPr>
      <w:r>
        <w:rPr>
          <w:rFonts w:asciiTheme="minorHAnsi" w:hAnsiTheme="minorHAnsi" w:cstheme="minorHAnsi"/>
          <w:b/>
          <w:sz w:val="22"/>
          <w:szCs w:val="22"/>
        </w:rPr>
        <w:t>ALV:</w:t>
      </w:r>
      <w:r>
        <w:rPr>
          <w:rFonts w:asciiTheme="minorHAnsi" w:hAnsiTheme="minorHAnsi" w:cstheme="minorHAnsi"/>
          <w:b/>
          <w:sz w:val="22"/>
          <w:szCs w:val="22"/>
        </w:rPr>
        <w:tab/>
      </w:r>
      <w:r>
        <w:rPr>
          <w:rFonts w:asciiTheme="minorHAnsi" w:hAnsiTheme="minorHAnsi" w:cstheme="minorHAnsi"/>
          <w:bCs/>
          <w:sz w:val="22"/>
          <w:szCs w:val="22"/>
        </w:rPr>
        <w:t>stavba Horná škola čs. 962 na KNC 2953 a pozemky KNC 2954</w:t>
      </w:r>
      <w:r w:rsidR="000F41F7">
        <w:rPr>
          <w:rFonts w:asciiTheme="minorHAnsi" w:hAnsiTheme="minorHAnsi" w:cstheme="minorHAnsi"/>
          <w:bCs/>
          <w:sz w:val="22"/>
          <w:szCs w:val="22"/>
        </w:rPr>
        <w:t>/1</w:t>
      </w:r>
      <w:r>
        <w:rPr>
          <w:rFonts w:asciiTheme="minorHAnsi" w:hAnsiTheme="minorHAnsi" w:cstheme="minorHAnsi"/>
          <w:bCs/>
          <w:sz w:val="22"/>
          <w:szCs w:val="22"/>
        </w:rPr>
        <w:t xml:space="preserve"> –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m</w:t>
      </w:r>
      <w:r>
        <w:rPr>
          <w:rFonts w:asciiTheme="minorHAnsi" w:hAnsiTheme="minorHAnsi" w:cstheme="minorHAnsi"/>
          <w:bCs/>
          <w:sz w:val="22"/>
          <w:szCs w:val="22"/>
          <w:vertAlign w:val="superscript"/>
        </w:rPr>
        <w:t>2</w:t>
      </w:r>
      <w:r>
        <w:rPr>
          <w:rFonts w:asciiTheme="minorHAnsi" w:hAnsiTheme="minorHAnsi" w:cstheme="minorHAnsi"/>
          <w:bCs/>
          <w:sz w:val="22"/>
          <w:szCs w:val="22"/>
        </w:rPr>
        <w:t>, KNC 2953 – 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w:t>
      </w:r>
    </w:p>
    <w:p w14:paraId="3B4D32AA" w14:textId="77777777" w:rsidR="00B658A2" w:rsidRDefault="009F1764">
      <w:pPr>
        <w:tabs>
          <w:tab w:val="left" w:pos="2127"/>
        </w:tabs>
        <w:spacing w:line="240" w:lineRule="atLeast"/>
        <w:ind w:left="787" w:firstLine="206"/>
        <w:jc w:val="both"/>
        <w:rPr>
          <w:rFonts w:asciiTheme="minorHAnsi" w:hAnsiTheme="minorHAnsi" w:cstheme="minorHAnsi"/>
          <w:bCs/>
          <w:sz w:val="22"/>
          <w:szCs w:val="22"/>
          <w:highlight w:val="yellow"/>
        </w:rPr>
      </w:pPr>
      <w:r>
        <w:rPr>
          <w:rFonts w:asciiTheme="minorHAnsi" w:hAnsiTheme="minorHAnsi" w:cstheme="minorHAnsi"/>
          <w:b/>
          <w:sz w:val="22"/>
          <w:szCs w:val="22"/>
        </w:rPr>
        <w:t>BLV:</w:t>
      </w:r>
      <w:r>
        <w:rPr>
          <w:rFonts w:asciiTheme="minorHAnsi" w:hAnsiTheme="minorHAnsi" w:cstheme="minorHAnsi"/>
          <w:b/>
          <w:sz w:val="22"/>
          <w:szCs w:val="22"/>
        </w:rPr>
        <w:tab/>
      </w:r>
      <w:r>
        <w:rPr>
          <w:rFonts w:asciiTheme="minorHAnsi" w:hAnsiTheme="minorHAnsi" w:cstheme="minorHAnsi"/>
          <w:bCs/>
          <w:sz w:val="22"/>
          <w:szCs w:val="22"/>
        </w:rPr>
        <w:t xml:space="preserve">kupujúci v 1/1. </w:t>
      </w:r>
    </w:p>
    <w:p w14:paraId="1B9D7429" w14:textId="77777777" w:rsidR="00B658A2" w:rsidRDefault="009F1764">
      <w:pPr>
        <w:tabs>
          <w:tab w:val="left" w:pos="2127"/>
        </w:tabs>
        <w:spacing w:line="240" w:lineRule="atLeast"/>
        <w:ind w:left="2124" w:hanging="1131"/>
        <w:jc w:val="both"/>
        <w:rPr>
          <w:rFonts w:asciiTheme="minorHAnsi" w:hAnsiTheme="minorHAnsi" w:cstheme="minorHAnsi"/>
          <w:sz w:val="22"/>
          <w:szCs w:val="22"/>
        </w:rPr>
      </w:pPr>
      <w:bookmarkStart w:id="3" w:name="OLE_LINK3"/>
      <w:bookmarkStart w:id="4" w:name="OLE_LINK4"/>
      <w:bookmarkStart w:id="5" w:name="OLE_LINK5"/>
      <w:bookmarkStart w:id="6" w:name="OLE_LINK6"/>
      <w:r>
        <w:rPr>
          <w:rFonts w:asciiTheme="minorHAnsi" w:hAnsiTheme="minorHAnsi" w:cstheme="minorHAnsi"/>
          <w:sz w:val="22"/>
          <w:szCs w:val="22"/>
        </w:rPr>
        <w:t xml:space="preserve">CLV: </w:t>
      </w:r>
      <w:r>
        <w:rPr>
          <w:rFonts w:asciiTheme="minorHAnsi" w:hAnsiTheme="minorHAnsi" w:cstheme="minorHAnsi"/>
          <w:sz w:val="22"/>
          <w:szCs w:val="22"/>
        </w:rPr>
        <w:tab/>
      </w:r>
      <w:bookmarkEnd w:id="3"/>
      <w:bookmarkEnd w:id="4"/>
      <w:bookmarkEnd w:id="5"/>
      <w:bookmarkEnd w:id="6"/>
      <w:r>
        <w:rPr>
          <w:rFonts w:asciiTheme="minorHAnsi" w:eastAsia="Calibri" w:hAnsiTheme="minorHAnsi" w:cstheme="minorHAnsi"/>
          <w:sz w:val="22"/>
          <w:szCs w:val="22"/>
        </w:rPr>
        <w:t xml:space="preserve">Predkupné právo na stavbu </w:t>
      </w:r>
      <w:r>
        <w:rPr>
          <w:rFonts w:asciiTheme="minorHAnsi" w:hAnsiTheme="minorHAnsi" w:cstheme="minorHAnsi"/>
          <w:bCs/>
          <w:sz w:val="22"/>
          <w:szCs w:val="22"/>
        </w:rPr>
        <w:t>Horná škola čs. 962 na KNC 2953 a pozemky KNC 2954</w:t>
      </w:r>
      <w:r w:rsidR="000F41F7">
        <w:rPr>
          <w:rFonts w:asciiTheme="minorHAnsi" w:hAnsiTheme="minorHAnsi" w:cstheme="minorHAnsi"/>
          <w:bCs/>
          <w:sz w:val="22"/>
          <w:szCs w:val="22"/>
        </w:rPr>
        <w:t>/1</w:t>
      </w:r>
      <w:r>
        <w:rPr>
          <w:rFonts w:asciiTheme="minorHAnsi" w:hAnsiTheme="minorHAnsi" w:cstheme="minorHAnsi"/>
          <w:bCs/>
          <w:sz w:val="22"/>
          <w:szCs w:val="22"/>
        </w:rPr>
        <w:t xml:space="preserve"> –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KNC 2953 – </w:t>
      </w:r>
      <w:r>
        <w:rPr>
          <w:rFonts w:asciiTheme="minorHAnsi" w:hAnsiTheme="minorHAnsi" w:cstheme="minorHAnsi"/>
          <w:bCs/>
          <w:sz w:val="22"/>
          <w:szCs w:val="22"/>
        </w:rPr>
        <w:lastRenderedPageBreak/>
        <w:t>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w:t>
      </w:r>
      <w:r>
        <w:rPr>
          <w:rFonts w:asciiTheme="minorHAnsi" w:eastAsia="Calibri" w:hAnsiTheme="minorHAnsi" w:cstheme="minorHAnsi"/>
          <w:sz w:val="22"/>
          <w:szCs w:val="22"/>
        </w:rPr>
        <w:t xml:space="preserve">a to na dobu určitú na </w:t>
      </w:r>
      <w:r>
        <w:rPr>
          <w:rFonts w:asciiTheme="minorHAnsi" w:hAnsiTheme="minorHAnsi" w:cstheme="minorHAnsi"/>
          <w:sz w:val="22"/>
          <w:szCs w:val="22"/>
        </w:rPr>
        <w:t xml:space="preserve">50 rokov právoplatnosti rozhodnutia </w:t>
      </w:r>
      <w:r>
        <w:rPr>
          <w:rFonts w:asciiTheme="minorHAnsi" w:hAnsiTheme="minorHAnsi" w:cstheme="minorHAnsi"/>
          <w:i/>
          <w:iCs/>
          <w:sz w:val="22"/>
          <w:szCs w:val="22"/>
        </w:rPr>
        <w:t>V    / 202..  zo dňa …………..</w:t>
      </w:r>
    </w:p>
    <w:p w14:paraId="027DF88E" w14:textId="77777777" w:rsidR="00B658A2" w:rsidRDefault="009F1764">
      <w:pPr>
        <w:pStyle w:val="Odsekzoznamu"/>
        <w:spacing w:line="240" w:lineRule="atLeast"/>
        <w:ind w:left="2124"/>
        <w:jc w:val="both"/>
        <w:rPr>
          <w:rFonts w:asciiTheme="minorHAnsi" w:hAnsiTheme="minorHAnsi" w:cstheme="minorHAnsi"/>
          <w:sz w:val="22"/>
          <w:szCs w:val="22"/>
        </w:rPr>
      </w:pPr>
      <w:r>
        <w:rPr>
          <w:rFonts w:asciiTheme="minorHAnsi" w:hAnsiTheme="minorHAnsi" w:cstheme="minorHAnsi"/>
          <w:sz w:val="22"/>
          <w:szCs w:val="22"/>
        </w:rPr>
        <w:t xml:space="preserve">Opčné právo Obce Nesluša v trvaní 50 rokov od podpisu tejto zmluvy spočívajúce v práve Obce Nesluša na odkúpenie </w:t>
      </w:r>
      <w:r>
        <w:rPr>
          <w:rFonts w:asciiTheme="minorHAnsi" w:hAnsiTheme="minorHAnsi" w:cstheme="minorHAnsi"/>
          <w:bCs/>
          <w:sz w:val="22"/>
          <w:szCs w:val="22"/>
        </w:rPr>
        <w:t>stavby Horná škola čs. 962 na KNC 2953 a pozemky KNC 2954</w:t>
      </w:r>
      <w:r w:rsidR="000F41F7">
        <w:rPr>
          <w:rFonts w:asciiTheme="minorHAnsi" w:hAnsiTheme="minorHAnsi" w:cstheme="minorHAnsi"/>
          <w:bCs/>
          <w:sz w:val="22"/>
          <w:szCs w:val="22"/>
        </w:rPr>
        <w:t>/1</w:t>
      </w:r>
      <w:r>
        <w:rPr>
          <w:rFonts w:asciiTheme="minorHAnsi" w:hAnsiTheme="minorHAnsi" w:cstheme="minorHAnsi"/>
          <w:bCs/>
          <w:sz w:val="22"/>
          <w:szCs w:val="22"/>
        </w:rPr>
        <w:t xml:space="preserve"> – zastavaná plocha a nádvorie o výmere  3</w:t>
      </w:r>
      <w:r w:rsidR="000F41F7">
        <w:rPr>
          <w:rFonts w:asciiTheme="minorHAnsi" w:hAnsiTheme="minorHAnsi" w:cstheme="minorHAnsi"/>
          <w:bCs/>
          <w:sz w:val="22"/>
          <w:szCs w:val="22"/>
        </w:rPr>
        <w:t>156</w:t>
      </w:r>
      <w:r>
        <w:rPr>
          <w:rFonts w:asciiTheme="minorHAnsi" w:hAnsiTheme="minorHAnsi" w:cstheme="minorHAnsi"/>
          <w:bCs/>
          <w:sz w:val="22"/>
          <w:szCs w:val="22"/>
        </w:rPr>
        <w:t xml:space="preserve"> m</w:t>
      </w:r>
      <w:r>
        <w:rPr>
          <w:rFonts w:asciiTheme="minorHAnsi" w:hAnsiTheme="minorHAnsi" w:cstheme="minorHAnsi"/>
          <w:bCs/>
          <w:sz w:val="22"/>
          <w:szCs w:val="22"/>
          <w:vertAlign w:val="superscript"/>
        </w:rPr>
        <w:t>2</w:t>
      </w:r>
      <w:r>
        <w:rPr>
          <w:rFonts w:asciiTheme="minorHAnsi" w:hAnsiTheme="minorHAnsi" w:cstheme="minorHAnsi"/>
          <w:bCs/>
          <w:sz w:val="22"/>
          <w:szCs w:val="22"/>
        </w:rPr>
        <w:t>, KNC 2953 – zastavaná plocha a nádvorie o výmere 335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za kúpnu cenu ………………. €, ak </w:t>
      </w:r>
      <w:r>
        <w:rPr>
          <w:rFonts w:asciiTheme="minorHAnsi" w:hAnsiTheme="minorHAnsi" w:cstheme="minorHAnsi"/>
          <w:sz w:val="22"/>
          <w:szCs w:val="22"/>
        </w:rPr>
        <w:t xml:space="preserve">stavba </w:t>
      </w:r>
      <w:r>
        <w:rPr>
          <w:rFonts w:asciiTheme="minorHAnsi" w:hAnsiTheme="minorHAnsi" w:cstheme="minorHAnsi"/>
          <w:bCs/>
          <w:sz w:val="22"/>
          <w:szCs w:val="22"/>
        </w:rPr>
        <w:t>čs. 962 na KNC 2953 nebude slúžiť a</w:t>
      </w:r>
      <w:r>
        <w:rPr>
          <w:rFonts w:asciiTheme="minorHAnsi" w:hAnsiTheme="minorHAnsi" w:cstheme="minorHAnsi"/>
          <w:sz w:val="22"/>
          <w:szCs w:val="22"/>
        </w:rPr>
        <w:t xml:space="preserve">ko </w:t>
      </w:r>
      <w:r>
        <w:rPr>
          <w:rFonts w:asciiTheme="minorHAnsi" w:hAnsiTheme="minorHAnsi" w:cstheme="minorHAnsi"/>
          <w:bCs/>
          <w:sz w:val="22"/>
          <w:szCs w:val="22"/>
        </w:rPr>
        <w:t xml:space="preserve">„zariadenie sociálnych služieb“ </w:t>
      </w:r>
      <w:r>
        <w:rPr>
          <w:rFonts w:asciiTheme="minorHAnsi" w:hAnsiTheme="minorHAnsi" w:cstheme="minorHAnsi"/>
          <w:sz w:val="22"/>
          <w:szCs w:val="22"/>
        </w:rPr>
        <w:t>minimálne po dobu šiestich mesiacov.</w:t>
      </w:r>
    </w:p>
    <w:p w14:paraId="35B500C8" w14:textId="77777777" w:rsidR="00B658A2" w:rsidRDefault="00B658A2">
      <w:pPr>
        <w:pStyle w:val="Odsekzoznamu"/>
        <w:spacing w:line="240" w:lineRule="atLeast"/>
        <w:ind w:left="2124"/>
        <w:jc w:val="both"/>
        <w:rPr>
          <w:rFonts w:asciiTheme="minorHAnsi" w:hAnsiTheme="minorHAnsi" w:cstheme="minorHAnsi"/>
          <w:sz w:val="22"/>
          <w:szCs w:val="22"/>
        </w:rPr>
      </w:pPr>
    </w:p>
    <w:p w14:paraId="7BEBBE0A" w14:textId="77777777" w:rsidR="00B658A2" w:rsidRDefault="00B658A2">
      <w:pPr>
        <w:spacing w:line="240" w:lineRule="atLeast"/>
        <w:jc w:val="both"/>
        <w:rPr>
          <w:rFonts w:asciiTheme="minorHAnsi" w:hAnsiTheme="minorHAnsi" w:cstheme="minorHAnsi"/>
          <w:bCs/>
          <w:sz w:val="22"/>
          <w:szCs w:val="22"/>
        </w:rPr>
      </w:pPr>
    </w:p>
    <w:p w14:paraId="1DE67E1F" w14:textId="77777777" w:rsidR="00B658A2" w:rsidRDefault="00B658A2">
      <w:pPr>
        <w:spacing w:line="240" w:lineRule="atLeast"/>
        <w:jc w:val="both"/>
        <w:rPr>
          <w:rFonts w:asciiTheme="minorHAnsi" w:hAnsiTheme="minorHAnsi" w:cstheme="minorHAnsi"/>
          <w:bCs/>
          <w:sz w:val="22"/>
          <w:szCs w:val="22"/>
        </w:rPr>
      </w:pPr>
    </w:p>
    <w:p w14:paraId="2E8121BC" w14:textId="77777777" w:rsidR="00B658A2" w:rsidRDefault="009F1764">
      <w:pPr>
        <w:pStyle w:val="Odsekzoznamu"/>
        <w:numPr>
          <w:ilvl w:val="0"/>
          <w:numId w:val="1"/>
        </w:numPr>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Záverečné ustanovenia</w:t>
      </w:r>
    </w:p>
    <w:p w14:paraId="2AF80529" w14:textId="77777777" w:rsidR="00B658A2" w:rsidRDefault="00B658A2">
      <w:pPr>
        <w:spacing w:line="240" w:lineRule="atLeast"/>
        <w:jc w:val="both"/>
        <w:rPr>
          <w:rFonts w:asciiTheme="minorHAnsi" w:hAnsiTheme="minorHAnsi" w:cstheme="minorHAnsi"/>
          <w:bCs/>
          <w:sz w:val="22"/>
          <w:szCs w:val="22"/>
        </w:rPr>
      </w:pPr>
    </w:p>
    <w:p w14:paraId="07EAC3E6" w14:textId="77777777" w:rsidR="00B658A2" w:rsidRDefault="009F1764">
      <w:pPr>
        <w:pStyle w:val="Odsekzoznamu"/>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bCs/>
          <w:sz w:val="22"/>
          <w:szCs w:val="22"/>
        </w:rPr>
        <w:t>Táto zmluva je vyhotovená v štyroch vyhotoveniach v slovenskom jazyku, z ktorých každý má platnosť originálu. Dve vyhotovenia sú určené pre potreby konania o vklade a po jednom pre každého účastníka.</w:t>
      </w:r>
    </w:p>
    <w:p w14:paraId="546A0567"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sz w:val="22"/>
          <w:szCs w:val="22"/>
        </w:rPr>
        <w:t>Zmluvný partner Obce Nesluša svojim podpisom na tejto zmluve dáva súhlas so zaradením všetkých údajov v nej uvedených zmluve, ako aj údajov získaných v rámci vzájomnej komunikácie medzi zmluvnými stranami do databázy obce a s ich</w:t>
      </w:r>
      <w:r>
        <w:rPr>
          <w:rFonts w:asciiTheme="minorHAnsi" w:hAnsiTheme="minorHAnsi" w:cstheme="minorHAnsi"/>
          <w:bCs/>
          <w:sz w:val="22"/>
          <w:szCs w:val="22"/>
        </w:rPr>
        <w:t xml:space="preserve"> </w:t>
      </w:r>
      <w:r>
        <w:rPr>
          <w:rFonts w:asciiTheme="minorHAnsi" w:hAnsiTheme="minorHAnsi" w:cstheme="minorHAnsi"/>
          <w:sz w:val="22"/>
          <w:szCs w:val="22"/>
        </w:rPr>
        <w:t>následným spracovaním pre účely plnenia tejto zmluvy a zápisu údajov do katastra nehnuteľnosti. Zmluvný partner Obce Nesluša berie na</w:t>
      </w:r>
      <w:r>
        <w:rPr>
          <w:rFonts w:asciiTheme="minorHAnsi" w:hAnsiTheme="minorHAnsi" w:cstheme="minorHAnsi"/>
          <w:bCs/>
          <w:sz w:val="22"/>
          <w:szCs w:val="22"/>
        </w:rPr>
        <w:t xml:space="preserve"> </w:t>
      </w:r>
      <w:r>
        <w:rPr>
          <w:rFonts w:asciiTheme="minorHAnsi" w:hAnsiTheme="minorHAnsi" w:cstheme="minorHAnsi"/>
          <w:sz w:val="22"/>
          <w:szCs w:val="22"/>
        </w:rPr>
        <w:t>vedomie a súhlasí s tým, že údaje môžu byť spracované priamo obcou a že údaje môžu byť poskytnuté inej</w:t>
      </w:r>
      <w:r>
        <w:rPr>
          <w:rFonts w:asciiTheme="minorHAnsi" w:hAnsiTheme="minorHAnsi" w:cstheme="minorHAnsi"/>
          <w:bCs/>
          <w:sz w:val="22"/>
          <w:szCs w:val="22"/>
        </w:rPr>
        <w:t xml:space="preserve"> </w:t>
      </w:r>
      <w:r>
        <w:rPr>
          <w:rFonts w:asciiTheme="minorHAnsi" w:hAnsiTheme="minorHAnsi" w:cstheme="minorHAnsi"/>
          <w:sz w:val="22"/>
          <w:szCs w:val="22"/>
        </w:rPr>
        <w:t xml:space="preserve">osobe. </w:t>
      </w:r>
    </w:p>
    <w:p w14:paraId="025E18C3" w14:textId="77777777" w:rsidR="00B658A2" w:rsidRDefault="009F1764">
      <w:pPr>
        <w:numPr>
          <w:ilvl w:val="1"/>
          <w:numId w:val="1"/>
        </w:numPr>
        <w:spacing w:line="240" w:lineRule="atLeast"/>
        <w:ind w:left="993" w:hanging="567"/>
        <w:jc w:val="both"/>
        <w:rPr>
          <w:rFonts w:asciiTheme="minorHAnsi" w:hAnsiTheme="minorHAnsi" w:cstheme="minorHAnsi"/>
          <w:sz w:val="22"/>
          <w:szCs w:val="22"/>
        </w:rPr>
      </w:pPr>
      <w:r>
        <w:rPr>
          <w:rFonts w:asciiTheme="minorHAnsi" w:hAnsiTheme="minorHAnsi" w:cstheme="minorHAnsi"/>
          <w:sz w:val="22"/>
          <w:szCs w:val="22"/>
        </w:rPr>
        <w:t xml:space="preserve">V prípade, ak sa niektoré ustanovenie tejto zmluvy ukáže neplatné, neúčinné, nevykonateľné alebo nesúladné so zákonom, nemá to vplyv na znenie, účel a obsah ostatných platných, účinných, vykonateľných alebo zákonných ustanovení, pokiaľ z povahy </w:t>
      </w:r>
      <w:proofErr w:type="spellStart"/>
      <w:r>
        <w:rPr>
          <w:rFonts w:asciiTheme="minorHAnsi" w:hAnsiTheme="minorHAnsi" w:cstheme="minorHAnsi"/>
          <w:sz w:val="22"/>
          <w:szCs w:val="22"/>
        </w:rPr>
        <w:t>vadného</w:t>
      </w:r>
      <w:proofErr w:type="spellEnd"/>
      <w:r>
        <w:rPr>
          <w:rFonts w:asciiTheme="minorHAnsi" w:hAnsiTheme="minorHAnsi" w:cstheme="minorHAnsi"/>
          <w:sz w:val="22"/>
          <w:szCs w:val="22"/>
        </w:rPr>
        <w:t xml:space="preserve"> ustanovenia alebo obsahu alebo z okolností, za ktorých bolo dohodnuté, nevyplýva, že ich nemožno oddeliť od ostatného obsahu zmluvy. V tomto prípade sa zmluvné strany zaväzujú takéto neplatné, neúčinné, nevykonateľné alebo protizákonné ustanovenie nahradiť takým ustanovením, ktoré sa v čo najväčšej možnej miere približuje zmyslu, účelu alebo obsahu tohto neplatného, neúčinného, nevykonateľného alebo protizákonného ustanovenia za súčasného zachovania súladu a kontextu s ostatnými platnými, účinnými, vykonateľnými alebo zákonnými ustanoveniami.</w:t>
      </w:r>
    </w:p>
    <w:p w14:paraId="6EE8AA3B"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sz w:val="22"/>
          <w:szCs w:val="22"/>
        </w:rPr>
        <w:t>Osoba, ktorá v mene zmluvného partnera obce podpisuje túto zmluvu vyhlasuje, že je oprávnená v mene účastníka konať a súčasne vyhlasuje, že ak účastník, v mene ktorého koná neuhradí záväzok, ktorý mu podľa tejto zmluvy vznikne, uhradí ho ona ako jeho ručiteľ.</w:t>
      </w:r>
    </w:p>
    <w:p w14:paraId="6ED79EE1"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sz w:val="22"/>
          <w:szCs w:val="22"/>
        </w:rPr>
        <w:t>Zmluvné strany sa zaväzujú vo vzájomných vzťahoch vyplývajúcich z tejto zmluvy konať dobromyseľne, čestne a v súlade s dobrými mravmi a pravidlami poctivého obchodného styku a prípadné spory a nejasnosti vzniknuté medzi nimi riešiť predovšetkým cestou jednania a dohody medzi sebou. Tým nie je dotknuté právo uplatniť svoj nárok na súde. Ustanovenia tejto zmluvy sa vykladajú v súlade s jej účelom a cieľom, v zmysle úmyslu strán sledovaného pri podpise tejto zmluvy.</w:t>
      </w:r>
      <w:bookmarkStart w:id="7" w:name="OLE_LINK1"/>
      <w:bookmarkStart w:id="8" w:name="OLE_LINK19"/>
    </w:p>
    <w:p w14:paraId="60F721D6"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eastAsia="Calibri" w:hAnsiTheme="minorHAnsi" w:cstheme="minorHAnsi"/>
          <w:sz w:val="22"/>
          <w:szCs w:val="22"/>
        </w:rPr>
        <w:t xml:space="preserve">Zmluvné strany a osoby v ich mene a/alebo zastúpení konajúce  sa v zmysle predpisov o rozhodcovskom konaní dojednávajú, že o sporoch vzniknutých medzi nimi z tohto vzťahu sa rozhodne v rozhodcovskom konaní </w:t>
      </w:r>
      <w:r>
        <w:rPr>
          <w:rFonts w:asciiTheme="minorHAnsi" w:hAnsiTheme="minorHAnsi" w:cstheme="minorHAnsi"/>
          <w:sz w:val="22"/>
          <w:szCs w:val="22"/>
        </w:rPr>
        <w:t xml:space="preserve">rozhodcovským súdom ustanoveným vybranou osobou  - </w:t>
      </w:r>
      <w:proofErr w:type="spellStart"/>
      <w:r>
        <w:rPr>
          <w:rFonts w:asciiTheme="minorHAnsi" w:hAnsiTheme="minorHAnsi" w:cstheme="minorHAnsi"/>
          <w:sz w:val="22"/>
          <w:szCs w:val="22"/>
        </w:rPr>
        <w:t>Arbitrea</w:t>
      </w:r>
      <w:proofErr w:type="spellEnd"/>
      <w:r>
        <w:rPr>
          <w:rFonts w:asciiTheme="minorHAnsi" w:eastAsia="Calibri" w:hAnsiTheme="minorHAnsi" w:cstheme="minorHAnsi"/>
          <w:sz w:val="22"/>
          <w:szCs w:val="22"/>
        </w:rPr>
        <w:t xml:space="preserve">, IČO: </w:t>
      </w:r>
      <w:r>
        <w:rPr>
          <w:rFonts w:asciiTheme="minorHAnsi" w:hAnsiTheme="minorHAnsi" w:cstheme="minorHAnsi"/>
          <w:sz w:val="22"/>
          <w:szCs w:val="22"/>
        </w:rPr>
        <w:t xml:space="preserve">45744416, </w:t>
      </w:r>
      <w:r>
        <w:rPr>
          <w:rFonts w:asciiTheme="minorHAnsi" w:eastAsia="Calibri" w:hAnsiTheme="minorHAnsi" w:cstheme="minorHAnsi"/>
          <w:sz w:val="22"/>
          <w:szCs w:val="22"/>
        </w:rPr>
        <w:t>010 01 Žilina, Jánošíkova 264, pričom rozhodcovské konanie sa riadi zásadami spravodlivosti a rozhodcovskými (procesnými) pravidlami zverejnenými vybranou osobou na www.arbitrea.sk, pokiaľ sa účastníci nedohodnú inak.</w:t>
      </w:r>
      <w:bookmarkEnd w:id="7"/>
      <w:bookmarkEnd w:id="8"/>
    </w:p>
    <w:p w14:paraId="03D9F194" w14:textId="77777777" w:rsidR="00B658A2" w:rsidRDefault="009F1764">
      <w:pPr>
        <w:numPr>
          <w:ilvl w:val="1"/>
          <w:numId w:val="1"/>
        </w:numPr>
        <w:spacing w:line="240" w:lineRule="atLeast"/>
        <w:ind w:left="993" w:hanging="567"/>
        <w:jc w:val="both"/>
      </w:pPr>
      <w:r>
        <w:rPr>
          <w:rFonts w:asciiTheme="minorHAnsi" w:hAnsiTheme="minorHAnsi" w:cstheme="minorHAnsi"/>
          <w:sz w:val="22"/>
          <w:szCs w:val="22"/>
        </w:rPr>
        <w:t>Vzťahy touto zmluvou výslovne neupravené sa riadia príslušnými ustanoveniami občianskeho zákonníka a ostatných príslušných predpisov.</w:t>
      </w:r>
    </w:p>
    <w:p w14:paraId="5B155E48" w14:textId="77777777" w:rsidR="00B658A2" w:rsidRDefault="009F1764">
      <w:pPr>
        <w:numPr>
          <w:ilvl w:val="1"/>
          <w:numId w:val="1"/>
        </w:numPr>
        <w:spacing w:line="240" w:lineRule="atLeast"/>
        <w:ind w:left="993" w:hanging="567"/>
        <w:jc w:val="both"/>
        <w:rPr>
          <w:rFonts w:asciiTheme="minorHAnsi" w:hAnsiTheme="minorHAnsi" w:cstheme="minorHAnsi"/>
          <w:bCs/>
          <w:sz w:val="22"/>
          <w:szCs w:val="22"/>
        </w:rPr>
      </w:pPr>
      <w:r>
        <w:rPr>
          <w:rFonts w:asciiTheme="minorHAnsi" w:hAnsiTheme="minorHAnsi" w:cstheme="minorHAnsi"/>
          <w:bCs/>
          <w:sz w:val="22"/>
          <w:szCs w:val="22"/>
        </w:rPr>
        <w:t xml:space="preserve">Zmluvné strany zhodne vyhlasujú, že </w:t>
      </w:r>
    </w:p>
    <w:p w14:paraId="5DCECDBD" w14:textId="77777777" w:rsidR="00B658A2" w:rsidRDefault="009F1764">
      <w:pPr>
        <w:spacing w:line="240" w:lineRule="atLeast"/>
        <w:ind w:left="1440"/>
        <w:jc w:val="both"/>
        <w:rPr>
          <w:rFonts w:asciiTheme="minorHAnsi" w:hAnsiTheme="minorHAnsi" w:cstheme="minorHAnsi"/>
          <w:bCs/>
          <w:sz w:val="22"/>
          <w:szCs w:val="22"/>
        </w:rPr>
      </w:pPr>
      <w:r>
        <w:rPr>
          <w:rFonts w:asciiTheme="minorHAnsi" w:hAnsiTheme="minorHAnsi" w:cstheme="minorHAnsi"/>
          <w:bCs/>
          <w:sz w:val="22"/>
          <w:szCs w:val="22"/>
        </w:rPr>
        <w:t>5.8.1.  sú spôsobilé na uzavretie tejto zmluvy</w:t>
      </w:r>
    </w:p>
    <w:p w14:paraId="61B7C6D7"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5.8.2.  si zmluvu riadne prečítali, </w:t>
      </w:r>
    </w:p>
    <w:p w14:paraId="6254179F"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5.8.3.   v plnom rozsahu jej obsahu porozumeli, </w:t>
      </w:r>
    </w:p>
    <w:p w14:paraId="4F1B0FB8"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5.8.4.   obsah zmluvy je dostatočne zrozumiteľný a určitý, </w:t>
      </w:r>
    </w:p>
    <w:p w14:paraId="5C36E154"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5.8.5.   táto zmluva vyjadruje ich slobodnú a vážnu vôľu prostú akýchkoľvek omylov </w:t>
      </w:r>
    </w:p>
    <w:p w14:paraId="406F4B67"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5.8.6.   táto nie je uzavretá ani v tiesni, ani za nápadne nevýhodných podmienok </w:t>
      </w:r>
    </w:p>
    <w:p w14:paraId="08AC79E0"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plynúcich pre ktorúkoľvek zo zmluvných strán</w:t>
      </w:r>
    </w:p>
    <w:p w14:paraId="5BCC367A" w14:textId="77777777" w:rsidR="00B658A2" w:rsidRDefault="009F1764">
      <w:pPr>
        <w:spacing w:line="240" w:lineRule="atLeast"/>
        <w:jc w:val="both"/>
        <w:rPr>
          <w:rFonts w:asciiTheme="minorHAnsi" w:hAnsiTheme="minorHAnsi" w:cstheme="minorHAnsi"/>
          <w:bCs/>
          <w:sz w:val="22"/>
          <w:szCs w:val="22"/>
        </w:rPr>
      </w:pPr>
      <w:r>
        <w:rPr>
          <w:rFonts w:asciiTheme="minorHAnsi" w:hAnsiTheme="minorHAnsi" w:cstheme="minorHAnsi"/>
          <w:bCs/>
          <w:sz w:val="22"/>
          <w:szCs w:val="22"/>
        </w:rPr>
        <w:t xml:space="preserve">                             5.8.7.   na znak vyššie uvedeného túto zmluvu vlastnoručne podpisujú.</w:t>
      </w:r>
    </w:p>
    <w:p w14:paraId="4452D7B0" w14:textId="77777777" w:rsidR="00B658A2" w:rsidRDefault="00B658A2">
      <w:pPr>
        <w:spacing w:line="240" w:lineRule="atLeast"/>
        <w:ind w:left="1701"/>
        <w:jc w:val="both"/>
        <w:rPr>
          <w:rFonts w:asciiTheme="minorHAnsi" w:hAnsiTheme="minorHAnsi" w:cstheme="minorHAnsi"/>
          <w:bCs/>
          <w:sz w:val="22"/>
          <w:szCs w:val="22"/>
        </w:rPr>
      </w:pPr>
    </w:p>
    <w:p w14:paraId="39294DF5" w14:textId="77777777" w:rsidR="00B658A2" w:rsidRDefault="009F1764">
      <w:pPr>
        <w:spacing w:line="240" w:lineRule="atLeast"/>
        <w:ind w:left="840" w:firstLine="141"/>
        <w:jc w:val="both"/>
        <w:rPr>
          <w:rFonts w:asciiTheme="minorHAnsi" w:hAnsiTheme="minorHAnsi" w:cstheme="minorHAnsi"/>
          <w:bCs/>
          <w:sz w:val="22"/>
          <w:szCs w:val="22"/>
        </w:rPr>
      </w:pPr>
      <w:r>
        <w:rPr>
          <w:rFonts w:asciiTheme="minorHAnsi" w:hAnsiTheme="minorHAnsi" w:cstheme="minorHAnsi"/>
          <w:bCs/>
          <w:sz w:val="22"/>
          <w:szCs w:val="22"/>
        </w:rPr>
        <w:t xml:space="preserve">V Nesluši dňa </w:t>
      </w:r>
    </w:p>
    <w:p w14:paraId="00A093BD" w14:textId="77777777" w:rsidR="00B658A2" w:rsidRDefault="00B658A2">
      <w:pPr>
        <w:spacing w:line="240" w:lineRule="atLeast"/>
        <w:rPr>
          <w:rFonts w:asciiTheme="minorHAnsi" w:hAnsiTheme="minorHAnsi" w:cstheme="minorHAnsi"/>
          <w:sz w:val="22"/>
          <w:szCs w:val="22"/>
        </w:rPr>
      </w:pPr>
    </w:p>
    <w:p w14:paraId="2B506412" w14:textId="77777777" w:rsidR="00B658A2" w:rsidRDefault="00B658A2">
      <w:pPr>
        <w:rPr>
          <w:rFonts w:asciiTheme="minorHAnsi" w:hAnsiTheme="minorHAnsi" w:cstheme="minorHAnsi"/>
          <w:sz w:val="22"/>
          <w:szCs w:val="22"/>
        </w:rPr>
      </w:pPr>
    </w:p>
    <w:tbl>
      <w:tblPr>
        <w:tblW w:w="9209" w:type="dxa"/>
        <w:tblInd w:w="-147" w:type="dxa"/>
        <w:tblLayout w:type="fixed"/>
        <w:tblLook w:val="00A0" w:firstRow="1" w:lastRow="0" w:firstColumn="1" w:lastColumn="0" w:noHBand="0" w:noVBand="0"/>
      </w:tblPr>
      <w:tblGrid>
        <w:gridCol w:w="4324"/>
        <w:gridCol w:w="4649"/>
        <w:gridCol w:w="236"/>
      </w:tblGrid>
      <w:tr w:rsidR="00B658A2" w14:paraId="53F7BFE7" w14:textId="77777777">
        <w:tc>
          <w:tcPr>
            <w:tcW w:w="4424" w:type="dxa"/>
            <w:tcBorders>
              <w:top w:val="single" w:sz="4" w:space="0" w:color="000000"/>
              <w:left w:val="single" w:sz="4" w:space="0" w:color="000000"/>
              <w:bottom w:val="single" w:sz="4" w:space="0" w:color="000000"/>
              <w:right w:val="single" w:sz="4" w:space="0" w:color="000000"/>
            </w:tcBorders>
          </w:tcPr>
          <w:p w14:paraId="461BD909" w14:textId="77777777" w:rsidR="00B658A2" w:rsidRDefault="009F1764">
            <w:pPr>
              <w:widowControl w:val="0"/>
              <w:rPr>
                <w:rFonts w:asciiTheme="minorHAnsi" w:hAnsiTheme="minorHAnsi" w:cstheme="minorHAnsi"/>
              </w:rPr>
            </w:pPr>
            <w:r>
              <w:rPr>
                <w:rFonts w:asciiTheme="minorHAnsi" w:hAnsiTheme="minorHAnsi" w:cstheme="minorHAnsi"/>
              </w:rPr>
              <w:t xml:space="preserve">Predávajúci:   </w:t>
            </w:r>
            <w:r>
              <w:rPr>
                <w:rFonts w:asciiTheme="minorHAnsi" w:hAnsiTheme="minorHAnsi" w:cstheme="minorHAnsi"/>
                <w:b/>
                <w:bCs/>
              </w:rPr>
              <w:t>Obec Nesluša</w:t>
            </w:r>
          </w:p>
        </w:tc>
        <w:tc>
          <w:tcPr>
            <w:tcW w:w="4756" w:type="dxa"/>
            <w:tcBorders>
              <w:top w:val="single" w:sz="4" w:space="0" w:color="000000"/>
              <w:left w:val="single" w:sz="4" w:space="0" w:color="000000"/>
              <w:bottom w:val="single" w:sz="4" w:space="0" w:color="000000"/>
              <w:right w:val="single" w:sz="4" w:space="0" w:color="000000"/>
            </w:tcBorders>
          </w:tcPr>
          <w:p w14:paraId="35621316" w14:textId="77777777" w:rsidR="00B658A2" w:rsidRDefault="009F1764">
            <w:pPr>
              <w:widowControl w:val="0"/>
              <w:rPr>
                <w:rFonts w:asciiTheme="minorHAnsi" w:hAnsiTheme="minorHAnsi" w:cstheme="minorHAnsi"/>
              </w:rPr>
            </w:pPr>
            <w:r>
              <w:rPr>
                <w:rFonts w:asciiTheme="minorHAnsi" w:hAnsiTheme="minorHAnsi" w:cstheme="minorHAnsi"/>
              </w:rPr>
              <w:t xml:space="preserve">Kupujúci: </w:t>
            </w:r>
          </w:p>
        </w:tc>
        <w:tc>
          <w:tcPr>
            <w:tcW w:w="29" w:type="dxa"/>
            <w:tcBorders>
              <w:top w:val="single" w:sz="4" w:space="0" w:color="000000"/>
              <w:left w:val="single" w:sz="4" w:space="0" w:color="000000"/>
              <w:bottom w:val="single" w:sz="4" w:space="0" w:color="000000"/>
              <w:right w:val="single" w:sz="4" w:space="0" w:color="000000"/>
            </w:tcBorders>
          </w:tcPr>
          <w:p w14:paraId="0E8308DD" w14:textId="77777777" w:rsidR="00B658A2" w:rsidRDefault="00B658A2">
            <w:pPr>
              <w:widowControl w:val="0"/>
              <w:rPr>
                <w:rFonts w:asciiTheme="minorHAnsi" w:hAnsiTheme="minorHAnsi" w:cstheme="minorHAnsi"/>
              </w:rPr>
            </w:pPr>
          </w:p>
        </w:tc>
      </w:tr>
      <w:tr w:rsidR="00B658A2" w14:paraId="571AFB2C" w14:textId="77777777">
        <w:tc>
          <w:tcPr>
            <w:tcW w:w="4424" w:type="dxa"/>
            <w:tcBorders>
              <w:top w:val="single" w:sz="4" w:space="0" w:color="000000"/>
              <w:left w:val="single" w:sz="4" w:space="0" w:color="000000"/>
              <w:bottom w:val="single" w:sz="4" w:space="0" w:color="000000"/>
              <w:right w:val="single" w:sz="4" w:space="0" w:color="000000"/>
            </w:tcBorders>
          </w:tcPr>
          <w:p w14:paraId="6289F4E8" w14:textId="77777777" w:rsidR="00B658A2" w:rsidRDefault="00B658A2">
            <w:pPr>
              <w:widowControl w:val="0"/>
              <w:rPr>
                <w:rFonts w:asciiTheme="minorHAnsi" w:hAnsiTheme="minorHAnsi" w:cstheme="minorHAnsi"/>
              </w:rPr>
            </w:pPr>
          </w:p>
          <w:p w14:paraId="61854903" w14:textId="77777777" w:rsidR="00B658A2" w:rsidRDefault="009F1764">
            <w:pPr>
              <w:widowControl w:val="0"/>
              <w:rPr>
                <w:rFonts w:ascii="Calibri" w:hAnsi="Calibri" w:cs="Calibri"/>
                <w:b/>
                <w:bCs/>
                <w:sz w:val="24"/>
                <w:szCs w:val="24"/>
              </w:rPr>
            </w:pPr>
            <w:r>
              <w:rPr>
                <w:rFonts w:asciiTheme="minorHAnsi" w:hAnsiTheme="minorHAnsi" w:cstheme="minorHAnsi"/>
                <w:b/>
                <w:bCs/>
                <w:sz w:val="24"/>
                <w:szCs w:val="24"/>
              </w:rPr>
              <w:t>Ing. Zuzana Jancová</w:t>
            </w:r>
          </w:p>
          <w:p w14:paraId="514EE509" w14:textId="77777777" w:rsidR="00B658A2" w:rsidRDefault="009F1764">
            <w:pPr>
              <w:widowControl w:val="0"/>
              <w:rPr>
                <w:rFonts w:asciiTheme="minorHAnsi" w:hAnsiTheme="minorHAnsi" w:cstheme="minorHAnsi"/>
              </w:rPr>
            </w:pPr>
            <w:r>
              <w:rPr>
                <w:rFonts w:asciiTheme="minorHAnsi" w:hAnsiTheme="minorHAnsi" w:cstheme="minorHAnsi"/>
              </w:rPr>
              <w:t xml:space="preserve">starostka obce </w:t>
            </w:r>
          </w:p>
        </w:tc>
        <w:tc>
          <w:tcPr>
            <w:tcW w:w="4756" w:type="dxa"/>
            <w:tcBorders>
              <w:top w:val="single" w:sz="4" w:space="0" w:color="000000"/>
              <w:left w:val="single" w:sz="4" w:space="0" w:color="000000"/>
              <w:bottom w:val="single" w:sz="4" w:space="0" w:color="000000"/>
              <w:right w:val="single" w:sz="4" w:space="0" w:color="000000"/>
            </w:tcBorders>
          </w:tcPr>
          <w:p w14:paraId="5AB56827" w14:textId="77777777" w:rsidR="00B658A2" w:rsidRDefault="00B658A2">
            <w:pPr>
              <w:widowControl w:val="0"/>
              <w:rPr>
                <w:rFonts w:asciiTheme="minorHAnsi" w:hAnsiTheme="minorHAnsi" w:cstheme="minorHAnsi"/>
              </w:rPr>
            </w:pPr>
          </w:p>
          <w:p w14:paraId="7C6990DB" w14:textId="77777777" w:rsidR="00B658A2" w:rsidRDefault="00B658A2">
            <w:pPr>
              <w:widowControl w:val="0"/>
              <w:jc w:val="both"/>
              <w:rPr>
                <w:rFonts w:asciiTheme="minorHAnsi" w:eastAsiaTheme="minorHAnsi" w:hAnsiTheme="minorHAnsi" w:cstheme="minorHAnsi"/>
                <w:lang w:eastAsia="en-US"/>
              </w:rPr>
            </w:pPr>
          </w:p>
        </w:tc>
        <w:tc>
          <w:tcPr>
            <w:tcW w:w="29" w:type="dxa"/>
            <w:tcBorders>
              <w:top w:val="single" w:sz="4" w:space="0" w:color="000000"/>
              <w:left w:val="single" w:sz="4" w:space="0" w:color="000000"/>
              <w:bottom w:val="single" w:sz="4" w:space="0" w:color="000000"/>
              <w:right w:val="single" w:sz="4" w:space="0" w:color="000000"/>
            </w:tcBorders>
          </w:tcPr>
          <w:p w14:paraId="78E728F3" w14:textId="77777777" w:rsidR="00B658A2" w:rsidRDefault="00B658A2">
            <w:pPr>
              <w:widowControl w:val="0"/>
              <w:rPr>
                <w:rFonts w:asciiTheme="minorHAnsi" w:eastAsiaTheme="minorHAnsi" w:hAnsiTheme="minorHAnsi" w:cstheme="minorHAnsi"/>
                <w:lang w:eastAsia="en-US"/>
              </w:rPr>
            </w:pPr>
          </w:p>
        </w:tc>
      </w:tr>
    </w:tbl>
    <w:p w14:paraId="41229B6E" w14:textId="77777777" w:rsidR="00B658A2" w:rsidRDefault="00B658A2">
      <w:pPr>
        <w:jc w:val="both"/>
        <w:rPr>
          <w:rFonts w:asciiTheme="minorHAnsi" w:hAnsiTheme="minorHAnsi" w:cstheme="minorHAnsi"/>
          <w:sz w:val="22"/>
          <w:szCs w:val="22"/>
        </w:rPr>
      </w:pPr>
    </w:p>
    <w:p w14:paraId="67B199A2" w14:textId="77777777" w:rsidR="00B658A2" w:rsidRDefault="00B658A2">
      <w:pPr>
        <w:jc w:val="both"/>
        <w:rPr>
          <w:rFonts w:ascii="Calibri" w:hAnsi="Calibri"/>
        </w:rPr>
      </w:pPr>
    </w:p>
    <w:p w14:paraId="235FD16B" w14:textId="77777777" w:rsidR="00B658A2" w:rsidRDefault="00B658A2">
      <w:pPr>
        <w:jc w:val="both"/>
        <w:rPr>
          <w:rFonts w:ascii="Calibri" w:hAnsi="Calibri"/>
        </w:rPr>
      </w:pPr>
    </w:p>
    <w:p w14:paraId="2DF1A920" w14:textId="77777777" w:rsidR="00B658A2" w:rsidRDefault="00B658A2">
      <w:pPr>
        <w:jc w:val="both"/>
        <w:rPr>
          <w:rFonts w:ascii="Calibri" w:hAnsi="Calibri"/>
        </w:rPr>
      </w:pPr>
    </w:p>
    <w:p w14:paraId="2AF1ED65" w14:textId="77777777" w:rsidR="00B658A2" w:rsidRDefault="00B658A2">
      <w:pPr>
        <w:jc w:val="both"/>
        <w:rPr>
          <w:rFonts w:ascii="Calibri" w:hAnsi="Calibri"/>
        </w:rPr>
      </w:pPr>
    </w:p>
    <w:p w14:paraId="1E2CFB15" w14:textId="77777777" w:rsidR="00B658A2" w:rsidRDefault="00B658A2">
      <w:pPr>
        <w:jc w:val="both"/>
        <w:rPr>
          <w:rFonts w:ascii="Calibri" w:hAnsi="Calibri"/>
        </w:rPr>
      </w:pPr>
    </w:p>
    <w:p w14:paraId="3EA921BB" w14:textId="77777777" w:rsidR="00B658A2" w:rsidRDefault="00B658A2">
      <w:pPr>
        <w:jc w:val="both"/>
        <w:rPr>
          <w:rFonts w:ascii="Calibri" w:hAnsi="Calibri"/>
        </w:rPr>
      </w:pPr>
    </w:p>
    <w:p w14:paraId="797FD93F" w14:textId="77777777" w:rsidR="00B658A2" w:rsidRDefault="00B658A2">
      <w:pPr>
        <w:jc w:val="both"/>
        <w:rPr>
          <w:rFonts w:ascii="Calibri" w:hAnsi="Calibri"/>
        </w:rPr>
      </w:pPr>
    </w:p>
    <w:p w14:paraId="38BE4FAE" w14:textId="77777777" w:rsidR="00B658A2" w:rsidRDefault="00B658A2">
      <w:pPr>
        <w:jc w:val="both"/>
        <w:rPr>
          <w:rFonts w:ascii="Calibri" w:hAnsi="Calibri"/>
        </w:rPr>
      </w:pPr>
    </w:p>
    <w:p w14:paraId="7803A18C" w14:textId="77777777" w:rsidR="00B658A2" w:rsidRDefault="00B658A2">
      <w:pPr>
        <w:jc w:val="both"/>
        <w:rPr>
          <w:rFonts w:ascii="Calibri" w:hAnsi="Calibri"/>
        </w:rPr>
      </w:pPr>
    </w:p>
    <w:p w14:paraId="3E5961CF" w14:textId="77777777" w:rsidR="00B658A2" w:rsidRDefault="00B658A2">
      <w:pPr>
        <w:jc w:val="both"/>
        <w:rPr>
          <w:rFonts w:ascii="Calibri" w:hAnsi="Calibri"/>
        </w:rPr>
      </w:pPr>
    </w:p>
    <w:p w14:paraId="060A160C" w14:textId="77777777" w:rsidR="00B658A2" w:rsidRDefault="00B658A2">
      <w:pPr>
        <w:jc w:val="both"/>
        <w:rPr>
          <w:rFonts w:ascii="Calibri" w:hAnsi="Calibri"/>
        </w:rPr>
      </w:pPr>
    </w:p>
    <w:p w14:paraId="4BFC87A6" w14:textId="77777777" w:rsidR="00B658A2" w:rsidRDefault="00B658A2">
      <w:pPr>
        <w:jc w:val="both"/>
        <w:rPr>
          <w:rFonts w:ascii="Calibri" w:hAnsi="Calibri"/>
        </w:rPr>
      </w:pPr>
    </w:p>
    <w:p w14:paraId="31ECDB79" w14:textId="77777777" w:rsidR="00B658A2" w:rsidRDefault="00B658A2">
      <w:pPr>
        <w:jc w:val="both"/>
        <w:rPr>
          <w:rFonts w:ascii="Calibri" w:hAnsi="Calibri"/>
        </w:rPr>
      </w:pPr>
    </w:p>
    <w:p w14:paraId="66AC8792" w14:textId="77777777" w:rsidR="00B658A2" w:rsidRDefault="00B658A2">
      <w:pPr>
        <w:jc w:val="both"/>
        <w:rPr>
          <w:rFonts w:ascii="Calibri" w:hAnsi="Calibri"/>
        </w:rPr>
      </w:pPr>
    </w:p>
    <w:p w14:paraId="03D9EB59" w14:textId="77777777" w:rsidR="00B658A2" w:rsidRDefault="00B658A2">
      <w:pPr>
        <w:jc w:val="both"/>
        <w:rPr>
          <w:rFonts w:ascii="Calibri" w:hAnsi="Calibri"/>
        </w:rPr>
      </w:pPr>
    </w:p>
    <w:p w14:paraId="5A2659BF" w14:textId="77777777" w:rsidR="00B658A2" w:rsidRDefault="00B658A2">
      <w:pPr>
        <w:jc w:val="both"/>
        <w:rPr>
          <w:rFonts w:ascii="Calibri" w:hAnsi="Calibri"/>
        </w:rPr>
      </w:pPr>
    </w:p>
    <w:p w14:paraId="0C4DD8DE" w14:textId="77777777" w:rsidR="00B658A2" w:rsidRDefault="00B658A2">
      <w:pPr>
        <w:jc w:val="both"/>
        <w:rPr>
          <w:rFonts w:ascii="Calibri" w:hAnsi="Calibri"/>
        </w:rPr>
      </w:pPr>
    </w:p>
    <w:p w14:paraId="21858661" w14:textId="77777777" w:rsidR="00B658A2" w:rsidRDefault="00B658A2">
      <w:pPr>
        <w:jc w:val="both"/>
        <w:rPr>
          <w:rFonts w:ascii="Calibri" w:hAnsi="Calibri"/>
        </w:rPr>
      </w:pPr>
    </w:p>
    <w:p w14:paraId="1A8106E4" w14:textId="77777777" w:rsidR="00B658A2" w:rsidRDefault="00B658A2">
      <w:pPr>
        <w:jc w:val="both"/>
        <w:rPr>
          <w:rFonts w:ascii="Calibri" w:hAnsi="Calibri"/>
        </w:rPr>
      </w:pPr>
    </w:p>
    <w:p w14:paraId="62F20F86" w14:textId="77777777" w:rsidR="00B658A2" w:rsidRDefault="00B658A2">
      <w:pPr>
        <w:jc w:val="both"/>
        <w:rPr>
          <w:rFonts w:ascii="Calibri" w:hAnsi="Calibri"/>
        </w:rPr>
      </w:pPr>
    </w:p>
    <w:p w14:paraId="7B4A7872" w14:textId="77777777" w:rsidR="00B658A2" w:rsidRDefault="00B658A2">
      <w:pPr>
        <w:jc w:val="both"/>
        <w:rPr>
          <w:rFonts w:ascii="Calibri" w:hAnsi="Calibri"/>
        </w:rPr>
      </w:pPr>
    </w:p>
    <w:p w14:paraId="72FB9569" w14:textId="77777777" w:rsidR="00B658A2" w:rsidRDefault="00B658A2">
      <w:pPr>
        <w:rPr>
          <w:rFonts w:ascii="Calibri" w:hAnsi="Calibri"/>
        </w:rPr>
      </w:pPr>
    </w:p>
    <w:sectPr w:rsidR="00B658A2">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24E4A"/>
    <w:multiLevelType w:val="multilevel"/>
    <w:tmpl w:val="540EFA46"/>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68FC5151"/>
    <w:multiLevelType w:val="multilevel"/>
    <w:tmpl w:val="A7BA25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A2"/>
    <w:rsid w:val="000F41F7"/>
    <w:rsid w:val="0041294A"/>
    <w:rsid w:val="009F1764"/>
    <w:rsid w:val="00A321B5"/>
    <w:rsid w:val="00B658A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4230"/>
  <w15:docId w15:val="{1F2E7733-6A5D-418E-9565-ADC7CB6A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62CF1"/>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D62CF1"/>
    <w:pPr>
      <w:keepNext/>
      <w:outlineLvl w:val="0"/>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D62CF1"/>
    <w:rPr>
      <w:rFonts w:ascii="Times New Roman" w:eastAsia="Times New Roman" w:hAnsi="Times New Roman" w:cs="Times New Roman"/>
      <w:b/>
      <w:sz w:val="20"/>
      <w:szCs w:val="20"/>
      <w:lang w:eastAsia="sk-SK"/>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znaitext">
    <w:name w:val="Block Text"/>
    <w:basedOn w:val="Normlny"/>
    <w:qFormat/>
    <w:rsid w:val="00D62CF1"/>
    <w:pPr>
      <w:spacing w:before="120" w:line="240" w:lineRule="atLeast"/>
      <w:ind w:left="993" w:right="1417" w:hanging="993"/>
      <w:jc w:val="center"/>
    </w:pPr>
    <w:rPr>
      <w:bCs/>
    </w:rPr>
  </w:style>
  <w:style w:type="paragraph" w:styleId="Odsekzoznamu">
    <w:name w:val="List Paragraph"/>
    <w:basedOn w:val="Normlny"/>
    <w:uiPriority w:val="34"/>
    <w:qFormat/>
    <w:rsid w:val="00D62CF1"/>
    <w:pPr>
      <w:ind w:left="720"/>
      <w:contextualSpacing/>
    </w:pPr>
  </w:style>
  <w:style w:type="paragraph" w:customStyle="1" w:styleId="Obsahrmca">
    <w:name w:val="Obsah rámca"/>
    <w:basedOn w:val="Normlny"/>
    <w:qFormat/>
  </w:style>
  <w:style w:type="numbering" w:customStyle="1" w:styleId="tl1">
    <w:name w:val="Štýl1"/>
    <w:uiPriority w:val="99"/>
    <w:qFormat/>
    <w:rsid w:val="00A14048"/>
  </w:style>
  <w:style w:type="paragraph" w:styleId="Normlnywebov">
    <w:name w:val="Normal (Web)"/>
    <w:basedOn w:val="Normlny"/>
    <w:uiPriority w:val="99"/>
    <w:semiHidden/>
    <w:unhideWhenUsed/>
    <w:rsid w:val="000F41F7"/>
    <w:pPr>
      <w:suppressAutoHyphens w:val="0"/>
      <w:spacing w:before="100" w:beforeAutospacing="1" w:after="142" w:line="27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3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1902</Words>
  <Characters>10846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 horná škola</dc:title>
  <dc:subject/>
  <dc:creator>Advokátska  kancelária JUDr. MilanChovanec s. r. o.</dc:creator>
  <dc:description/>
  <cp:lastModifiedBy>Matej Tabaček</cp:lastModifiedBy>
  <cp:revision>2</cp:revision>
  <cp:lastPrinted>2023-07-17T12:03:00Z</cp:lastPrinted>
  <dcterms:created xsi:type="dcterms:W3CDTF">2023-07-17T12:04:00Z</dcterms:created>
  <dcterms:modified xsi:type="dcterms:W3CDTF">2023-07-17T12:04:00Z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