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41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31"/>
        <w:gridCol w:w="6110"/>
      </w:tblGrid>
      <w:tr w:rsidR="00A53344">
        <w:trPr>
          <w:trHeight w:val="567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firstLine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Názov procesu: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hanging="6"/>
              <w:rPr>
                <w:sz w:val="21"/>
                <w:szCs w:val="21"/>
              </w:rPr>
            </w:pPr>
            <w:r>
              <w:rPr>
                <w:b/>
                <w:bCs/>
              </w:rPr>
              <w:t>Proces prijímania a prepúšťania príjemcu služby</w:t>
            </w:r>
          </w:p>
        </w:tc>
      </w:tr>
      <w:tr w:rsidR="00A53344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firstLine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Vlastník procesu: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Riaditeľ sociálneho zariadenia</w:t>
            </w:r>
          </w:p>
          <w:p w:rsidR="00A53344" w:rsidRPr="00E9603B" w:rsidRDefault="00A53344" w:rsidP="00BC7992">
            <w:pPr>
              <w:snapToGrid w:val="0"/>
              <w:ind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  <w:r w:rsidRPr="00E9603B">
              <w:rPr>
                <w:sz w:val="21"/>
                <w:szCs w:val="21"/>
              </w:rPr>
              <w:t>edúca sociálneho úseku</w:t>
            </w:r>
            <w:r>
              <w:rPr>
                <w:sz w:val="21"/>
                <w:szCs w:val="21"/>
              </w:rPr>
              <w:t xml:space="preserve"> – sociálny pracovník</w:t>
            </w:r>
          </w:p>
          <w:p w:rsidR="00A53344" w:rsidRPr="00E9603B" w:rsidRDefault="00A53344" w:rsidP="00BC7992">
            <w:pPr>
              <w:snapToGrid w:val="0"/>
              <w:ind w:hanging="6"/>
              <w:rPr>
                <w:sz w:val="21"/>
                <w:szCs w:val="21"/>
              </w:rPr>
            </w:pPr>
          </w:p>
        </w:tc>
      </w:tr>
      <w:tr w:rsidR="00A53344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firstLine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Cieľ procesu: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hanging="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zabezpečenie nástupu občana do zariadenia ako aj ukončenie poskytovania služby v zmysle zákona.</w:t>
            </w:r>
          </w:p>
          <w:p w:rsidR="00A53344" w:rsidRDefault="00A53344" w:rsidP="00BC7992">
            <w:pPr>
              <w:snapToGrid w:val="0"/>
              <w:ind w:hanging="6"/>
              <w:jc w:val="left"/>
              <w:rPr>
                <w:sz w:val="21"/>
                <w:szCs w:val="21"/>
              </w:rPr>
            </w:pPr>
          </w:p>
        </w:tc>
      </w:tr>
      <w:tr w:rsidR="00A53344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firstLine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Popis procesu: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 prílohe</w:t>
            </w:r>
          </w:p>
          <w:p w:rsidR="00A53344" w:rsidRDefault="00A53344" w:rsidP="00BC7992">
            <w:pPr>
              <w:snapToGrid w:val="0"/>
              <w:ind w:hanging="6"/>
              <w:rPr>
                <w:sz w:val="21"/>
                <w:szCs w:val="21"/>
              </w:rPr>
            </w:pPr>
          </w:p>
        </w:tc>
      </w:tr>
      <w:tr w:rsidR="00A53344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firstLine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Vstupy do procesu: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E8744E">
            <w:pPr>
              <w:numPr>
                <w:ilvl w:val="0"/>
                <w:numId w:val="1"/>
              </w:numPr>
              <w:snapToGrid w:val="0"/>
              <w:ind w:left="392" w:hanging="39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Žiadosť a prílohy k žiadosti prijaté od záujemcov o sociálnu službu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6"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Rozhodnutie o odkázanosti a posudok o odkázanosti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6"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Rozhodnutie o výške dôchodku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6"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Vyhlásenie o majetku FO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6"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Žiadosť o uzatvorenie zmluvy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6"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Poradovník</w:t>
            </w:r>
          </w:p>
          <w:p w:rsidR="00A53344" w:rsidRDefault="00A53344" w:rsidP="00BC7992">
            <w:pPr>
              <w:snapToGrid w:val="0"/>
              <w:ind w:firstLine="0"/>
              <w:rPr>
                <w:sz w:val="21"/>
                <w:szCs w:val="21"/>
              </w:rPr>
            </w:pPr>
          </w:p>
        </w:tc>
      </w:tr>
      <w:tr w:rsidR="00A53344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firstLine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Výstupy z procesu: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6"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Zmluva o poskytovaní sociálnej služby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6"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Dohoda o počte odobraných jedál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6"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Spis klienta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6"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Zmluva o úschove cenných vecí</w:t>
            </w:r>
          </w:p>
          <w:p w:rsidR="00A53344" w:rsidRDefault="00A53344" w:rsidP="00BC7992">
            <w:pPr>
              <w:snapToGrid w:val="0"/>
              <w:ind w:firstLine="0"/>
              <w:rPr>
                <w:sz w:val="21"/>
                <w:szCs w:val="21"/>
              </w:rPr>
            </w:pPr>
          </w:p>
        </w:tc>
      </w:tr>
      <w:tr w:rsidR="00A53344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firstLine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Zdroje: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6"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Personálne: Riaditeľ zariadenia, sociálna pracovníčka,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Materiálne: PC, tlačiareň, telefónna linka, kopírka, kancelárske potreby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6" w:hanging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Doprava: služobné auto</w:t>
            </w:r>
          </w:p>
          <w:p w:rsidR="00A53344" w:rsidRDefault="00A53344" w:rsidP="00BC7992">
            <w:pPr>
              <w:snapToGrid w:val="0"/>
              <w:ind w:firstLine="0"/>
              <w:rPr>
                <w:sz w:val="21"/>
                <w:szCs w:val="21"/>
              </w:rPr>
            </w:pPr>
          </w:p>
        </w:tc>
      </w:tr>
      <w:tr w:rsidR="00A53344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Dokumentácia determinujúca proces: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Pr="00DF0F18" w:rsidRDefault="00A53344" w:rsidP="00BC7992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 w:rsidRPr="00DF0F18">
              <w:rPr>
                <w:sz w:val="21"/>
                <w:szCs w:val="21"/>
              </w:rPr>
              <w:t>Zákon č. 448/2008 Z.z. o sociálnych službách</w:t>
            </w:r>
          </w:p>
          <w:p w:rsidR="00A53344" w:rsidRPr="00DF0F18" w:rsidRDefault="00A53344" w:rsidP="00BC7992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 w:rsidRPr="00DF0F18">
              <w:rPr>
                <w:sz w:val="21"/>
                <w:szCs w:val="21"/>
              </w:rPr>
              <w:t>Zákon č. 428/2002 Z.z. o ochrane osobných údajov</w:t>
            </w:r>
          </w:p>
          <w:p w:rsidR="00A53344" w:rsidRPr="00DF0F18" w:rsidRDefault="00A53344" w:rsidP="00BC7992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 w:rsidRPr="00DF0F18">
              <w:rPr>
                <w:sz w:val="21"/>
                <w:szCs w:val="21"/>
              </w:rPr>
              <w:t>Zákon č. 551/2010 Z.z. ktorým sa mení a dopĺňa zákon č. 448/2008 o sociálnych službách</w:t>
            </w:r>
          </w:p>
          <w:p w:rsidR="00A53344" w:rsidRPr="00DF0F18" w:rsidRDefault="00A53344" w:rsidP="00BC7992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 w:rsidRPr="00DF0F18">
              <w:rPr>
                <w:sz w:val="21"/>
                <w:szCs w:val="21"/>
              </w:rPr>
              <w:t>71/1967 Zb. Zákon o správnom konaní v znení neskorších predpisov</w:t>
            </w:r>
          </w:p>
          <w:p w:rsidR="00A53344" w:rsidRPr="00DF0F18" w:rsidRDefault="00A53344" w:rsidP="00BC7992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 w:rsidRPr="00DF0F18">
              <w:rPr>
                <w:sz w:val="21"/>
                <w:szCs w:val="21"/>
              </w:rPr>
              <w:t xml:space="preserve">Zákon č. 601/2003 Z.z. o životnom minime </w:t>
            </w:r>
            <w:r>
              <w:rPr>
                <w:sz w:val="21"/>
                <w:szCs w:val="21"/>
              </w:rPr>
              <w:t>a o zmene a doplnení niektorých zákonov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 w:rsidRPr="00DF0F18">
              <w:rPr>
                <w:sz w:val="21"/>
                <w:szCs w:val="21"/>
              </w:rPr>
              <w:t>Občiansky zákonník</w:t>
            </w:r>
          </w:p>
          <w:p w:rsidR="00A53344" w:rsidRDefault="00A53344" w:rsidP="00BC7992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Zákon č. 131/2010 Z.z. o pohrebníctve</w:t>
            </w:r>
          </w:p>
          <w:p w:rsidR="00A53344" w:rsidRPr="00AF1C8C" w:rsidRDefault="00A53344" w:rsidP="00AF1C8C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Zákon č. 447/2008 o peňažných príspevkoch na kompenzáciu ťažkého zdravotného postihnutia a o zmene a doplnení niektorých zákonov</w:t>
            </w:r>
          </w:p>
          <w:p w:rsidR="00A53344" w:rsidRPr="00DF0F18" w:rsidRDefault="00A53344" w:rsidP="004C25CA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Smernice OZ </w:t>
            </w:r>
          </w:p>
        </w:tc>
      </w:tr>
      <w:tr w:rsidR="00A53344">
        <w:tc>
          <w:tcPr>
            <w:tcW w:w="3331" w:type="dxa"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BC7992">
            <w:pPr>
              <w:snapToGrid w:val="0"/>
              <w:ind w:firstLine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Monitorovanie a meranie:</w:t>
            </w:r>
          </w:p>
        </w:tc>
        <w:tc>
          <w:tcPr>
            <w:tcW w:w="6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53344" w:rsidRDefault="00A53344" w:rsidP="00DA3EC9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Sledovanie počtu umiestnených klientov  </w:t>
            </w:r>
          </w:p>
          <w:p w:rsidR="00A53344" w:rsidRDefault="00A53344" w:rsidP="00DA3EC9">
            <w:pPr>
              <w:numPr>
                <w:ilvl w:val="0"/>
                <w:numId w:val="1"/>
              </w:numPr>
              <w:snapToGrid w:val="0"/>
              <w:ind w:left="354" w:hanging="35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Sledovanie správnosti výpočtu úhrad za poskytované sociálne služby </w:t>
            </w:r>
          </w:p>
          <w:p w:rsidR="00A53344" w:rsidRPr="00DF0F18" w:rsidRDefault="00A53344" w:rsidP="00DA3EC9">
            <w:pPr>
              <w:snapToGrid w:val="0"/>
              <w:ind w:firstLine="0"/>
              <w:rPr>
                <w:sz w:val="21"/>
                <w:szCs w:val="21"/>
              </w:rPr>
            </w:pPr>
          </w:p>
        </w:tc>
      </w:tr>
    </w:tbl>
    <w:p w:rsidR="00A53344" w:rsidRDefault="00A53344" w:rsidP="004D7B8B">
      <w:pPr>
        <w:pStyle w:val="List"/>
        <w:spacing w:after="0"/>
        <w:ind w:firstLine="0"/>
      </w:pPr>
    </w:p>
    <w:p w:rsidR="00A53344" w:rsidRDefault="00A53344" w:rsidP="004D7B8B">
      <w:pPr>
        <w:ind w:firstLine="0"/>
        <w:jc w:val="center"/>
      </w:pPr>
      <w:r>
        <w:rPr>
          <w:noProof/>
          <w:lang w:eastAsia="sk-SK"/>
        </w:rPr>
        <w:pict>
          <v:oval id="_x0000_s1026" style="position:absolute;left:0;text-align:left;margin-left:165.05pt;margin-top:7.1pt;width:133.25pt;height:41.9pt;z-index:251625472">
            <v:textbox>
              <w:txbxContent>
                <w:p w:rsidR="00A53344" w:rsidRPr="0014729D" w:rsidRDefault="00A53344" w:rsidP="004D7B8B">
                  <w:pPr>
                    <w:jc w:val="center"/>
                    <w:rPr>
                      <w:sz w:val="14"/>
                      <w:szCs w:val="14"/>
                    </w:rPr>
                  </w:pPr>
                  <w:r w:rsidRPr="0014729D">
                    <w:rPr>
                      <w:sz w:val="14"/>
                      <w:szCs w:val="14"/>
                    </w:rPr>
                    <w:t>Záujem občana o službu</w:t>
                  </w:r>
                </w:p>
              </w:txbxContent>
            </v:textbox>
          </v:oval>
        </w:pict>
      </w:r>
    </w:p>
    <w:p w:rsidR="00A53344" w:rsidRPr="005812A1" w:rsidRDefault="00A53344" w:rsidP="004D7B8B">
      <w:pPr>
        <w:ind w:firstLine="0"/>
      </w:pPr>
    </w:p>
    <w:p w:rsidR="00A53344" w:rsidRPr="005812A1" w:rsidRDefault="00A53344" w:rsidP="004D7B8B">
      <w:pPr>
        <w:ind w:firstLine="0"/>
      </w:pPr>
    </w:p>
    <w:p w:rsidR="00A53344" w:rsidRPr="005812A1" w:rsidRDefault="00A53344" w:rsidP="004D7B8B">
      <w:pPr>
        <w:ind w:firstLine="0"/>
      </w:pPr>
    </w:p>
    <w:p w:rsidR="00A53344" w:rsidRPr="005812A1" w:rsidRDefault="00A53344" w:rsidP="004D7B8B">
      <w:pPr>
        <w:ind w:firstLine="0"/>
        <w:jc w:val="center"/>
      </w:pPr>
      <w:r>
        <w:rPr>
          <w:noProof/>
          <w:lang w:eastAsia="sk-SK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left:0;text-align:left;margin-left:363.85pt;margin-top:10.75pt;width:56.4pt;height:23.65pt;z-index:251631616">
            <v:textbox>
              <w:txbxContent>
                <w:p w:rsidR="00A53344" w:rsidRPr="00B14E9A" w:rsidRDefault="00A53344" w:rsidP="004D7B8B">
                  <w:pPr>
                    <w:ind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Informovaný občan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0.1pt;margin-top:5.4pt;width:0;height:11.8pt;z-index:251627520" o:connectortype="straight">
            <v:stroke endarrow="block"/>
          </v:shape>
        </w:pict>
      </w:r>
      <w:r>
        <w:rPr>
          <w:noProof/>
          <w:lang w:eastAsia="sk-SK"/>
        </w:rPr>
        <w:pict>
          <v:shape id="_x0000_s1029" type="#_x0000_t32" style="position:absolute;left:0;text-align:left;margin-left:230.05pt;margin-top:5.4pt;width:.05pt;height:0;z-index:251626496" o:connectortype="straight">
            <v:stroke endarrow="block"/>
          </v:shape>
        </w:pict>
      </w:r>
    </w:p>
    <w:p w:rsidR="00A53344" w:rsidRPr="005812A1" w:rsidRDefault="00A53344" w:rsidP="004D7B8B">
      <w:pPr>
        <w:ind w:firstLine="0"/>
        <w:jc w:val="center"/>
      </w:pPr>
      <w:r>
        <w:rPr>
          <w:noProof/>
          <w:lang w:eastAsia="sk-SK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0" type="#_x0000_t114" style="position:absolute;left:0;text-align:left;margin-left:311.7pt;margin-top:1.85pt;width:52.15pt;height:26.85pt;z-index:251630592">
            <v:textbox>
              <w:txbxContent>
                <w:p w:rsidR="00A53344" w:rsidRPr="00B14E9A" w:rsidRDefault="00A53344" w:rsidP="004D7B8B">
                  <w:pPr>
                    <w:ind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Žiadosť o službu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rect id="_x0000_s1031" style="position:absolute;left:0;text-align:left;margin-left:178.45pt;margin-top:7.75pt;width:109.65pt;height:20.95pt;z-index:251628544">
            <v:textbox>
              <w:txbxContent>
                <w:p w:rsidR="00A53344" w:rsidRPr="0014729D" w:rsidRDefault="00A53344" w:rsidP="004D7B8B">
                  <w:pPr>
                    <w:rPr>
                      <w:sz w:val="14"/>
                      <w:szCs w:val="14"/>
                    </w:rPr>
                  </w:pPr>
                  <w:r w:rsidRPr="00807DB6">
                    <w:rPr>
                      <w:b/>
                      <w:bCs/>
                      <w:sz w:val="14"/>
                      <w:szCs w:val="14"/>
                    </w:rPr>
                    <w:t>1</w:t>
                  </w:r>
                  <w:r w:rsidRPr="0014729D">
                    <w:rPr>
                      <w:sz w:val="14"/>
                      <w:szCs w:val="14"/>
                    </w:rPr>
                    <w:t>.Informačný kontakt</w:t>
                  </w:r>
                </w:p>
              </w:txbxContent>
            </v:textbox>
          </v:rect>
        </w:pict>
      </w:r>
      <w:r>
        <w:rPr>
          <w:noProof/>
          <w:lang w:eastAsia="sk-SK"/>
        </w:rPr>
        <w:pict>
          <v:shape id="_x0000_s1032" type="#_x0000_t65" style="position:absolute;left:0;text-align:left;margin-left:36.6pt;margin-top:7.75pt;width:63.95pt;height:23.65pt;z-index:251634688">
            <v:textbox>
              <w:txbxContent>
                <w:p w:rsidR="00A53344" w:rsidRPr="00B14E9A" w:rsidRDefault="00A53344" w:rsidP="004D7B8B">
                  <w:pPr>
                    <w:ind w:firstLine="0"/>
                    <w:rPr>
                      <w:sz w:val="14"/>
                      <w:szCs w:val="14"/>
                    </w:rPr>
                  </w:pPr>
                  <w:r w:rsidRPr="00B14E9A">
                    <w:rPr>
                      <w:sz w:val="14"/>
                      <w:szCs w:val="14"/>
                    </w:rPr>
                    <w:t>Informácie o zariadení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 id="_x0000_s1033" type="#_x0000_t65" style="position:absolute;left:0;text-align:left;margin-left:100.55pt;margin-top:7.75pt;width:55.35pt;height:23.65pt;z-index:251633664">
            <v:textbox>
              <w:txbxContent>
                <w:p w:rsidR="00A53344" w:rsidRPr="00B14E9A" w:rsidRDefault="00A53344" w:rsidP="004D7B8B">
                  <w:pPr>
                    <w:ind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Občan</w:t>
                  </w:r>
                </w:p>
              </w:txbxContent>
            </v:textbox>
          </v:shape>
        </w:pict>
      </w:r>
    </w:p>
    <w:p w:rsidR="00A53344" w:rsidRPr="005812A1" w:rsidRDefault="00A53344" w:rsidP="004D7B8B">
      <w:pPr>
        <w:tabs>
          <w:tab w:val="left" w:pos="3052"/>
          <w:tab w:val="left" w:pos="5857"/>
          <w:tab w:val="left" w:pos="7393"/>
        </w:tabs>
        <w:ind w:firstLine="0"/>
        <w:rPr>
          <w:b/>
          <w:bCs/>
        </w:rPr>
      </w:pPr>
      <w:r>
        <w:rPr>
          <w:noProof/>
          <w:lang w:eastAsia="sk-SK"/>
        </w:rPr>
        <w:pict>
          <v:shape id="_x0000_s1034" type="#_x0000_t32" style="position:absolute;left:0;text-align:left;margin-left:155.9pt;margin-top:6.4pt;width:15.6pt;height:0;z-index:251632640" o:connectortype="straight">
            <v:stroke endarrow="block"/>
          </v:shape>
        </w:pict>
      </w:r>
      <w:r>
        <w:rPr>
          <w:noProof/>
          <w:lang w:eastAsia="sk-SK"/>
        </w:rPr>
        <w:pict>
          <v:shape id="_x0000_s1035" type="#_x0000_t32" style="position:absolute;left:0;text-align:left;margin-left:292.9pt;margin-top:6.4pt;width:14.5pt;height:0;z-index:251629568" o:connectortype="straight">
            <v:stroke endarrow="block"/>
          </v:shape>
        </w:pict>
      </w:r>
      <w:r w:rsidRPr="005812A1">
        <w:tab/>
      </w:r>
      <w:r w:rsidRPr="005812A1">
        <w:tab/>
      </w:r>
      <w:r w:rsidRPr="005812A1">
        <w:tab/>
      </w:r>
    </w:p>
    <w:p w:rsidR="00A53344" w:rsidRPr="005812A1" w:rsidRDefault="00A53344" w:rsidP="004D7B8B">
      <w:pPr>
        <w:pStyle w:val="List"/>
        <w:spacing w:after="0"/>
        <w:rPr>
          <w:b/>
          <w:bCs/>
        </w:rPr>
      </w:pPr>
      <w:r>
        <w:rPr>
          <w:noProof/>
          <w:lang w:eastAsia="sk-SK"/>
        </w:rPr>
        <w:pict>
          <v:group id="_x0000_s1036" style="position:absolute;left:0;text-align:left;margin-left:222.25pt;margin-top:11.5pt;width:126pt;height:16.7pt;z-index:251637760" coordorigin="5917,4237" coordsize="2520,240">
            <v:line id="_x0000_s1037" style="position:absolute" from="5932,4237" to="5932,4430"/>
            <v:line id="_x0000_s1038" style="position:absolute" from="5917,4477" to="8437,4477">
              <v:stroke endarrow="block"/>
            </v:line>
          </v:group>
        </w:pict>
      </w:r>
      <w:r>
        <w:rPr>
          <w:noProof/>
          <w:lang w:eastAsia="sk-SK"/>
        </w:rPr>
        <w:pict>
          <v:shape id="_x0000_s1039" type="#_x0000_t32" style="position:absolute;left:0;text-align:left;margin-left:230.1pt;margin-top:11.5pt;width:0;height:.5pt;z-index:251635712" o:connectortype="straight"/>
        </w:pict>
      </w:r>
    </w:p>
    <w:p w:rsidR="00A53344" w:rsidRPr="005812A1" w:rsidRDefault="00A53344" w:rsidP="004D7B8B">
      <w:pPr>
        <w:pStyle w:val="List"/>
        <w:tabs>
          <w:tab w:val="left" w:pos="6544"/>
        </w:tabs>
        <w:spacing w:after="0"/>
        <w:jc w:val="left"/>
      </w:pPr>
      <w:r>
        <w:rPr>
          <w:noProof/>
          <w:lang w:eastAsia="sk-SK"/>
        </w:rPr>
        <w:pict>
          <v:roundrect id="_x0000_s1040" style="position:absolute;left:0;text-align:left;margin-left:348.25pt;margin-top:4.2pt;width:1in;height:35.45pt;z-index:251636736" arcsize="10923f">
            <v:textbox style="mso-next-textbox:#_x0000_s1040">
              <w:txbxContent>
                <w:p w:rsidR="00A53344" w:rsidRPr="00477AC2" w:rsidRDefault="00A53344" w:rsidP="004D7B8B">
                  <w:pPr>
                    <w:ind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Vybavovanie žiadosti (externý proces VÚC</w:t>
                  </w:r>
                </w:p>
              </w:txbxContent>
            </v:textbox>
          </v:roundrect>
        </w:pict>
      </w:r>
      <w:r w:rsidRPr="005812A1">
        <w:tab/>
      </w:r>
    </w:p>
    <w:p w:rsidR="00A53344" w:rsidRPr="005812A1" w:rsidRDefault="00A53344" w:rsidP="004D7B8B">
      <w:pPr>
        <w:pStyle w:val="List"/>
        <w:spacing w:after="0"/>
      </w:pPr>
    </w:p>
    <w:p w:rsidR="00A53344" w:rsidRPr="005812A1" w:rsidRDefault="00A53344" w:rsidP="004D7B8B">
      <w:pPr>
        <w:pStyle w:val="List"/>
        <w:tabs>
          <w:tab w:val="left" w:pos="3621"/>
        </w:tabs>
        <w:spacing w:after="0"/>
      </w:pPr>
      <w:r>
        <w:rPr>
          <w:noProof/>
          <w:lang w:eastAsia="sk-SK"/>
        </w:rPr>
        <w:pict>
          <v:rect id="_x0000_s1041" style="position:absolute;left:0;text-align:left;margin-left:178.45pt;margin-top:7.4pt;width:106.4pt;height:32.25pt;z-index:251641856">
            <v:textbox>
              <w:txbxContent>
                <w:p w:rsidR="00A53344" w:rsidRPr="00A30063" w:rsidRDefault="00A53344" w:rsidP="004D7B8B">
                  <w:pPr>
                    <w:ind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2..Uvoľnenie miesta a zmeny v obsadení lôžok</w:t>
                  </w:r>
                </w:p>
              </w:txbxContent>
            </v:textbox>
          </v:rect>
        </w:pict>
      </w:r>
      <w:r>
        <w:rPr>
          <w:noProof/>
          <w:lang w:eastAsia="sk-SK"/>
        </w:rPr>
        <w:pict>
          <v:line id="_x0000_s1042" style="position:absolute;left:0;text-align:left;flip:x;z-index:251638784" from="292.9pt,4.15pt" to="348.25pt,4.15pt">
            <v:stroke endarrow="block"/>
          </v:line>
        </w:pict>
      </w:r>
      <w:r w:rsidRPr="005812A1">
        <w:tab/>
      </w:r>
    </w:p>
    <w:p w:rsidR="00A53344" w:rsidRPr="005812A1" w:rsidRDefault="00A53344" w:rsidP="004D7B8B">
      <w:pPr>
        <w:pStyle w:val="List"/>
        <w:spacing w:after="0"/>
      </w:pPr>
      <w:r>
        <w:rPr>
          <w:noProof/>
          <w:lang w:eastAsia="sk-SK"/>
        </w:rPr>
        <w:pict>
          <v:shape id="_x0000_s1043" type="#_x0000_t114" style="position:absolute;left:0;text-align:left;margin-left:348.25pt;margin-top:10.25pt;width:55.35pt;height:27.95pt;z-index:251683840">
            <v:textbox>
              <w:txbxContent>
                <w:p w:rsidR="00A53344" w:rsidRPr="00B14E9A" w:rsidRDefault="00A53344" w:rsidP="00AF1C8C">
                  <w:pPr>
                    <w:ind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Predpísané dokumenty</w:t>
                  </w:r>
                </w:p>
              </w:txbxContent>
            </v:textbox>
          </v:shape>
        </w:pict>
      </w:r>
    </w:p>
    <w:p w:rsidR="00A53344" w:rsidRDefault="00A53344" w:rsidP="00AF1C8C">
      <w:pPr>
        <w:pStyle w:val="List"/>
        <w:tabs>
          <w:tab w:val="center" w:pos="4678"/>
          <w:tab w:val="left" w:pos="7007"/>
          <w:tab w:val="left" w:pos="7286"/>
        </w:tabs>
        <w:spacing w:after="0"/>
        <w:jc w:val="left"/>
      </w:pPr>
      <w:r>
        <w:rPr>
          <w:noProof/>
          <w:lang w:eastAsia="sk-SK"/>
        </w:rPr>
        <w:pict>
          <v:line id="_x0000_s1044" style="position:absolute;left:0;text-align:left;flip:x;z-index:251684864" from="292.9pt,11.1pt" to="348.25pt,11.1pt">
            <v:stroke endarrow="block"/>
          </v:line>
        </w:pict>
      </w:r>
      <w:r>
        <w:tab/>
      </w:r>
      <w:r>
        <w:tab/>
      </w:r>
      <w:r>
        <w:tab/>
      </w:r>
    </w:p>
    <w:p w:rsidR="00A53344" w:rsidRDefault="00A53344" w:rsidP="004D7B8B">
      <w:pPr>
        <w:pStyle w:val="List"/>
        <w:spacing w:after="0"/>
        <w:jc w:val="center"/>
      </w:pPr>
    </w:p>
    <w:p w:rsidR="00A53344" w:rsidRPr="004A29E2" w:rsidRDefault="00A53344" w:rsidP="004D7B8B">
      <w:pPr>
        <w:pStyle w:val="List"/>
        <w:tabs>
          <w:tab w:val="center" w:pos="4678"/>
          <w:tab w:val="left" w:pos="5319"/>
        </w:tabs>
        <w:spacing w:after="0"/>
        <w:jc w:val="left"/>
        <w:rPr>
          <w:sz w:val="16"/>
          <w:szCs w:val="16"/>
        </w:rPr>
      </w:pPr>
      <w:r>
        <w:rPr>
          <w:noProof/>
          <w:lang w:eastAsia="sk-SK"/>
        </w:rPr>
        <w:pict>
          <v:shape id="_x0000_s1045" type="#_x0000_t32" style="position:absolute;left:0;text-align:left;margin-left:226.2pt;margin-top:4.6pt;width:0;height:17.7pt;z-index:251639808" o:connectortype="straight">
            <v:stroke endarrow="block"/>
          </v:shape>
        </w:pict>
      </w:r>
      <w:r>
        <w:tab/>
      </w:r>
      <w:r>
        <w:tab/>
      </w:r>
    </w:p>
    <w:p w:rsidR="00A53344" w:rsidRDefault="00A53344" w:rsidP="004D7B8B">
      <w:pPr>
        <w:pStyle w:val="List"/>
        <w:spacing w:after="0"/>
        <w:jc w:val="center"/>
      </w:pPr>
    </w:p>
    <w:p w:rsidR="00A53344" w:rsidRDefault="00A53344" w:rsidP="004D7B8B">
      <w:pPr>
        <w:pStyle w:val="List"/>
        <w:spacing w:after="0"/>
        <w:jc w:val="center"/>
      </w:pPr>
      <w:r>
        <w:rPr>
          <w:noProof/>
          <w:lang w:eastAsia="sk-SK"/>
        </w:rPr>
        <w:pict>
          <v:shape id="_x0000_s1046" type="#_x0000_t114" style="position:absolute;left:0;text-align:left;margin-left:191.85pt;margin-top:6.95pt;width:65.05pt;height:29.55pt;z-index:251640832">
            <v:textbox>
              <w:txbxContent>
                <w:p w:rsidR="00A53344" w:rsidRPr="00A30063" w:rsidRDefault="00A53344" w:rsidP="004D7B8B">
                  <w:pPr>
                    <w:ind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Oznam o nástupe</w:t>
                  </w:r>
                </w:p>
              </w:txbxContent>
            </v:textbox>
          </v:shape>
        </w:pict>
      </w:r>
    </w:p>
    <w:p w:rsidR="00A53344" w:rsidRDefault="00A53344" w:rsidP="004D7B8B">
      <w:pPr>
        <w:pStyle w:val="List"/>
        <w:spacing w:after="0"/>
        <w:jc w:val="center"/>
      </w:pPr>
    </w:p>
    <w:p w:rsidR="00A53344" w:rsidRPr="005812A1" w:rsidRDefault="00A53344" w:rsidP="004D7B8B">
      <w:pPr>
        <w:pStyle w:val="List"/>
        <w:spacing w:after="0"/>
        <w:jc w:val="center"/>
      </w:pPr>
      <w:r>
        <w:rPr>
          <w:noProof/>
          <w:lang w:eastAsia="sk-SK"/>
        </w:rPr>
        <w:pict>
          <v:shape id="_x0000_s1047" type="#_x0000_t32" style="position:absolute;left:0;text-align:left;margin-left:226.2pt;margin-top:11.2pt;width:0;height:26.85pt;z-index:251642880" o:connectortype="straight">
            <v:stroke endarrow="block"/>
          </v:shape>
        </w:pict>
      </w:r>
    </w:p>
    <w:p w:rsidR="00A53344" w:rsidRPr="005812A1" w:rsidRDefault="00A53344" w:rsidP="004D7B8B">
      <w:pPr>
        <w:pStyle w:val="List"/>
        <w:spacing w:after="0"/>
      </w:pPr>
    </w:p>
    <w:p w:rsidR="00A53344" w:rsidRPr="005812A1" w:rsidRDefault="00A53344" w:rsidP="004D7B8B">
      <w:pPr>
        <w:pStyle w:val="List"/>
        <w:spacing w:after="0"/>
      </w:pPr>
    </w:p>
    <w:p w:rsidR="00A53344" w:rsidRDefault="00A53344" w:rsidP="004D7B8B">
      <w:pPr>
        <w:pStyle w:val="Heading1"/>
        <w:rPr>
          <w:sz w:val="22"/>
          <w:szCs w:val="22"/>
        </w:rPr>
      </w:pPr>
      <w:r>
        <w:rPr>
          <w:noProof/>
          <w:lang w:eastAsia="sk-SK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8" type="#_x0000_t4" style="position:absolute;left:0;text-align:left;margin-left:183.9pt;margin-top:3.9pt;width:82.2pt;height:60.7pt;z-index:251685888">
            <v:textbox>
              <w:txbxContent>
                <w:p w:rsidR="00A53344" w:rsidRPr="00922715" w:rsidRDefault="00A53344" w:rsidP="00784E74">
                  <w:pPr>
                    <w:ind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3.. Nástup do zariadenia</w:t>
                  </w:r>
                </w:p>
              </w:txbxContent>
            </v:textbox>
          </v:shape>
        </w:pict>
      </w:r>
    </w:p>
    <w:p w:rsidR="00A53344" w:rsidRDefault="00A53344" w:rsidP="004D7B8B">
      <w:pPr>
        <w:pStyle w:val="Heading1"/>
        <w:tabs>
          <w:tab w:val="left" w:pos="6039"/>
        </w:tabs>
        <w:jc w:val="left"/>
      </w:pPr>
      <w:r>
        <w:rPr>
          <w:noProof/>
          <w:lang w:eastAsia="sk-SK"/>
        </w:rPr>
        <w:pict>
          <v:shape id="_x0000_s1049" type="#_x0000_t114" style="position:absolute;left:0;text-align:left;margin-left:311.7pt;margin-top:6.65pt;width:67.15pt;height:45.3pt;z-index:251643904">
            <v:textbox>
              <w:txbxContent>
                <w:p w:rsidR="00A53344" w:rsidRPr="00922715" w:rsidRDefault="00A53344" w:rsidP="004D7B8B">
                  <w:pPr>
                    <w:ind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Záznam zo vstupného rozhovoru pri prijímaní PSS</w:t>
                  </w:r>
                </w:p>
              </w:txbxContent>
            </v:textbox>
          </v:shape>
        </w:pict>
      </w:r>
    </w:p>
    <w:p w:rsidR="00A53344" w:rsidRDefault="00A53344" w:rsidP="004D7B8B">
      <w:pPr>
        <w:pStyle w:val="Heading1"/>
      </w:pPr>
      <w:r>
        <w:rPr>
          <w:noProof/>
          <w:lang w:eastAsia="sk-SK"/>
        </w:rPr>
        <w:pict>
          <v:shape id="_x0000_s1050" type="#_x0000_t32" style="position:absolute;left:0;text-align:left;margin-left:267.1pt;margin-top:.6pt;width:40.3pt;height:.05pt;z-index:251644928" o:connectortype="straight">
            <v:stroke endarrow="block"/>
          </v:shape>
        </w:pict>
      </w:r>
    </w:p>
    <w:p w:rsidR="00A53344" w:rsidRDefault="00A53344" w:rsidP="004D7B8B">
      <w:pPr>
        <w:pStyle w:val="Heading1"/>
      </w:pPr>
      <w:r>
        <w:rPr>
          <w:noProof/>
          <w:lang w:eastAsia="sk-SK"/>
        </w:rPr>
        <w:pict>
          <v:line id="_x0000_s1051" style="position:absolute;left:0;text-align:left;z-index:251687936" from="222.25pt,7.1pt" to="222.25pt,25.1pt">
            <v:stroke endarrow="block"/>
          </v:line>
        </w:pict>
      </w:r>
      <w:r>
        <w:rPr>
          <w:noProof/>
          <w:lang w:eastAsia="sk-SK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52" type="#_x0000_t176" style="position:absolute;left:0;text-align:left;margin-left:256.9pt;margin-top:18.9pt;width:81pt;height:36pt;z-index:251645952" fillcolor="#fafea4">
            <v:textbox>
              <w:txbxContent>
                <w:p w:rsidR="00A53344" w:rsidRDefault="00A53344" w:rsidP="004D7B8B">
                  <w:pPr>
                    <w:pStyle w:val="BodyText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A. Proces bývania a ostatné hlavné procesy</w:t>
                  </w:r>
                </w:p>
              </w:txbxContent>
            </v:textbox>
          </v:shape>
        </w:pict>
      </w:r>
    </w:p>
    <w:p w:rsidR="00A53344" w:rsidRDefault="00A53344" w:rsidP="00E1667A">
      <w:pPr>
        <w:ind w:firstLine="0"/>
      </w:pPr>
      <w:r>
        <w:rPr>
          <w:noProof/>
          <w:lang w:eastAsia="sk-SK"/>
        </w:rPr>
        <w:pict>
          <v:group id="_x0000_s1053" style="position:absolute;left:0;text-align:left;margin-left:222.25pt;margin-top:16.2pt;width:26.25pt;height:18pt;z-index:251686912" coordorigin="5925,15740" coordsize="540,360">
            <v:line id="_x0000_s1054" style="position:absolute" from="5925,15885" to="6465,15885">
              <v:stroke dashstyle="1 1" endarrow="block"/>
            </v:line>
            <v:line id="_x0000_s1055" style="position:absolute" from="5938,15740" to="5938,16100">
              <v:stroke endarrow="block"/>
            </v:line>
          </v:group>
        </w:pict>
      </w:r>
      <w:r>
        <w:tab/>
      </w:r>
    </w:p>
    <w:p w:rsidR="00A53344" w:rsidRDefault="00A53344" w:rsidP="00E1667A">
      <w:pPr>
        <w:ind w:firstLine="0"/>
        <w:rPr>
          <w:sz w:val="14"/>
          <w:szCs w:val="14"/>
        </w:rPr>
      </w:pPr>
      <w:r>
        <w:rPr>
          <w:sz w:val="14"/>
          <w:szCs w:val="14"/>
        </w:rPr>
        <w:t>áno</w:t>
      </w:r>
    </w:p>
    <w:p w:rsidR="00A53344" w:rsidRDefault="00A53344" w:rsidP="00E1667A">
      <w:pPr>
        <w:pStyle w:val="Heading1"/>
        <w:tabs>
          <w:tab w:val="left" w:pos="3922"/>
          <w:tab w:val="left" w:pos="4492"/>
          <w:tab w:val="left" w:pos="6340"/>
        </w:tabs>
        <w:jc w:val="left"/>
      </w:pPr>
      <w:r>
        <w:tab/>
      </w:r>
      <w:r>
        <w:tab/>
      </w:r>
    </w:p>
    <w:p w:rsidR="00A53344" w:rsidRDefault="00A53344" w:rsidP="00E1667A">
      <w:pPr>
        <w:pStyle w:val="List"/>
        <w:tabs>
          <w:tab w:val="center" w:pos="4678"/>
        </w:tabs>
        <w:spacing w:after="0"/>
      </w:pPr>
      <w:r>
        <w:rPr>
          <w:noProof/>
          <w:lang w:eastAsia="sk-SK"/>
        </w:rPr>
        <w:pict>
          <v:shape id="_x0000_s1056" type="#_x0000_t114" style="position:absolute;left:0;text-align:left;margin-left:366.8pt;margin-top:9.2pt;width:63pt;height:33.05pt;z-index:251649024" strokecolor="green">
            <v:textbox style="mso-next-textbox:#_x0000_s1056">
              <w:txbxContent>
                <w:p w:rsidR="00A53344" w:rsidRDefault="00A53344" w:rsidP="004D7B8B">
                  <w:pPr>
                    <w:ind w:firstLine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Zmluvy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 id="_x0000_s1057" type="#_x0000_t114" style="position:absolute;left:0;text-align:left;margin-left:303.8pt;margin-top:9.2pt;width:63pt;height:36pt;z-index:251648000" strokecolor="green">
            <v:textbox style="mso-next-textbox:#_x0000_s1057">
              <w:txbxContent>
                <w:p w:rsidR="00A53344" w:rsidRDefault="00A53344" w:rsidP="004D7B8B">
                  <w:pPr>
                    <w:ind w:firstLine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Oznamy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68.8pt;margin-top:9.2pt;width:108pt;height:29.35pt;z-index:251646976" filled="f" fillcolor="#cfc">
            <v:textbox style="mso-next-textbox:#_x0000_s1058">
              <w:txbxContent>
                <w:p w:rsidR="00A53344" w:rsidRDefault="00A53344" w:rsidP="004D7B8B">
                  <w:pPr>
                    <w:ind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6"/>
                      <w:szCs w:val="16"/>
                    </w:rPr>
                    <w:t>4.</w:t>
                  </w:r>
                </w:p>
                <w:p w:rsidR="00A53344" w:rsidRDefault="00A53344" w:rsidP="004D7B8B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4"/>
                      <w:szCs w:val="14"/>
                    </w:rPr>
                    <w:t>Administratívne činnosti</w:t>
                  </w:r>
                </w:p>
              </w:txbxContent>
            </v:textbox>
          </v:shape>
        </w:pict>
      </w:r>
      <w:r>
        <w:tab/>
      </w:r>
    </w:p>
    <w:p w:rsidR="00A53344" w:rsidRPr="00FF1C56" w:rsidRDefault="00A53344" w:rsidP="004D7B8B">
      <w:pPr>
        <w:pStyle w:val="List"/>
        <w:spacing w:after="0"/>
        <w:jc w:val="center"/>
        <w:rPr>
          <w:sz w:val="16"/>
          <w:szCs w:val="16"/>
        </w:rPr>
      </w:pPr>
    </w:p>
    <w:p w:rsidR="00A53344" w:rsidRDefault="00A53344" w:rsidP="004D7B8B">
      <w:pPr>
        <w:pStyle w:val="List"/>
        <w:spacing w:after="0"/>
      </w:pPr>
      <w:r>
        <w:rPr>
          <w:noProof/>
          <w:lang w:eastAsia="sk-SK"/>
        </w:rPr>
        <w:pict>
          <v:line id="_x0000_s1059" style="position:absolute;left:0;text-align:left;z-index:251688960" from="276.8pt,.8pt" to="303.8pt,.8pt" strokecolor="green">
            <v:stroke dashstyle="1 1" endarrow="block"/>
          </v:line>
        </w:pict>
      </w:r>
    </w:p>
    <w:p w:rsidR="00A53344" w:rsidRPr="00922715" w:rsidRDefault="00A53344" w:rsidP="007C5C65">
      <w:pPr>
        <w:tabs>
          <w:tab w:val="left" w:pos="4438"/>
          <w:tab w:val="left" w:pos="5760"/>
        </w:tabs>
      </w:pPr>
      <w:r>
        <w:rPr>
          <w:noProof/>
          <w:lang w:eastAsia="sk-SK"/>
        </w:rPr>
        <w:pict>
          <v:line id="_x0000_s1060" style="position:absolute;left:0;text-align:left;z-index:251689984" from="222.25pt,7.75pt" to="222.25pt,52.75pt">
            <v:stroke endarrow="block"/>
          </v:line>
        </w:pict>
      </w:r>
      <w:r>
        <w:tab/>
      </w:r>
      <w:r>
        <w:tab/>
      </w:r>
    </w:p>
    <w:p w:rsidR="00A53344" w:rsidRPr="00922715" w:rsidRDefault="00A53344" w:rsidP="004D7B8B"/>
    <w:p w:rsidR="00A53344" w:rsidRPr="00922715" w:rsidRDefault="00A53344" w:rsidP="004D7B8B">
      <w:r>
        <w:rPr>
          <w:noProof/>
          <w:lang w:eastAsia="sk-SK"/>
        </w:rPr>
        <w:pict>
          <v:shape id="_x0000_s1061" type="#_x0000_t176" style="position:absolute;left:0;text-align:left;margin-left:363.85pt;margin-top:11.2pt;width:99pt;height:36pt;z-index:251677696" fillcolor="#fafea4">
            <v:textbox>
              <w:txbxContent>
                <w:p w:rsidR="00A53344" w:rsidRDefault="00A53344" w:rsidP="004D7B8B">
                  <w:pPr>
                    <w:pStyle w:val="BodyText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B. Proces základného sociálneho poradenstva</w:t>
                  </w:r>
                </w:p>
              </w:txbxContent>
            </v:textbox>
          </v:shape>
        </w:pict>
      </w:r>
    </w:p>
    <w:p w:rsidR="00A53344" w:rsidRPr="007C5C65" w:rsidRDefault="00A53344" w:rsidP="007C5C65">
      <w:pPr>
        <w:tabs>
          <w:tab w:val="left" w:pos="2418"/>
        </w:tabs>
        <w:ind w:firstLine="0"/>
      </w:pPr>
    </w:p>
    <w:p w:rsidR="00A53344" w:rsidRDefault="00A53344" w:rsidP="004D7B8B">
      <w:pPr>
        <w:ind w:firstLine="0"/>
      </w:pPr>
      <w:r>
        <w:rPr>
          <w:noProof/>
          <w:lang w:eastAsia="sk-SK"/>
        </w:rPr>
        <w:pict>
          <v:shape id="_x0000_s1062" type="#_x0000_t202" style="position:absolute;left:0;text-align:left;margin-left:0;margin-top:10.6pt;width:108pt;height:28.8pt;z-index:251650048;mso-position-horizontal:center" filled="f" fillcolor="#cfc">
            <v:textbox style="mso-next-textbox:#_x0000_s1062">
              <w:txbxContent>
                <w:p w:rsidR="00A53344" w:rsidRDefault="00A53344" w:rsidP="004D7B8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5. Ukončenie služby</w:t>
                  </w:r>
                </w:p>
              </w:txbxContent>
            </v:textbox>
          </v:shape>
        </w:pict>
      </w:r>
    </w:p>
    <w:p w:rsidR="00A53344" w:rsidRDefault="00A53344" w:rsidP="004D7B8B">
      <w:pPr>
        <w:ind w:firstLine="0"/>
      </w:pPr>
      <w:r>
        <w:rPr>
          <w:noProof/>
          <w:lang w:eastAsia="sk-SK"/>
        </w:rPr>
        <w:pict>
          <v:line id="_x0000_s1063" style="position:absolute;left:0;text-align:left;z-index:251678720" from="445.5pt,9.25pt" to="445.5pt,54.25pt">
            <v:stroke endarrow="block"/>
          </v:line>
        </w:pict>
      </w:r>
      <w:r>
        <w:rPr>
          <w:noProof/>
          <w:lang w:eastAsia="sk-SK"/>
        </w:rPr>
        <w:pict>
          <v:line id="_x0000_s1064" style="position:absolute;left:0;text-align:left;z-index:251665408" from="212.4pt,114.05pt" to="221.4pt,114.05pt" strokecolor="blue">
            <v:stroke dashstyle="1 1" endarrow="block"/>
          </v:line>
        </w:pict>
      </w:r>
      <w:r>
        <w:rPr>
          <w:noProof/>
          <w:lang w:eastAsia="sk-SK"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_x0000_s1065" type="#_x0000_t115" style="position:absolute;left:0;text-align:left;margin-left:167.4pt;margin-top:96.05pt;width:45pt;height:36pt;z-index:251664384" strokecolor="blue">
            <v:textbox>
              <w:txbxContent>
                <w:p w:rsidR="00A53344" w:rsidRDefault="00A53344" w:rsidP="004D7B8B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Dok 2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 id="_x0000_s1066" type="#_x0000_t202" style="position:absolute;left:0;text-align:left;margin-left:-3.6pt;margin-top:141.05pt;width:100.8pt;height:28.8pt;z-index:251660288" filled="f" fillcolor="#cfc">
            <v:textbox style="mso-next-textbox:#_x0000_s1066">
              <w:txbxContent>
                <w:p w:rsidR="00A53344" w:rsidRPr="00A70E61" w:rsidRDefault="00A53344" w:rsidP="004D7B8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A70E61">
                    <w:rPr>
                      <w:sz w:val="16"/>
                      <w:szCs w:val="16"/>
                    </w:rPr>
                    <w:t>Vysporiadanie podlžností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 id="_x0000_s1067" type="#_x0000_t202" style="position:absolute;left:0;text-align:left;margin-left:221.4pt;margin-top:141.05pt;width:100.8pt;height:45pt;z-index:251658240" filled="f" fillcolor="#cfc">
            <v:textbox style="mso-next-textbox:#_x0000_s1067">
              <w:txbxContent>
                <w:p w:rsidR="00A53344" w:rsidRPr="00A70E61" w:rsidRDefault="00A53344" w:rsidP="004D7B8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A70E61">
                    <w:rPr>
                      <w:sz w:val="16"/>
                      <w:szCs w:val="16"/>
                    </w:rPr>
                    <w:t xml:space="preserve">Ukončenie pobytu a odovzdanie osobných vecí 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 id="_x0000_s1068" type="#_x0000_t202" style="position:absolute;left:0;text-align:left;margin-left:221.4pt;margin-top:96.05pt;width:100.8pt;height:28.8pt;z-index:251657216" filled="f" fillcolor="#cfc">
            <v:textbox style="mso-next-textbox:#_x0000_s1068">
              <w:txbxContent>
                <w:p w:rsidR="00A53344" w:rsidRPr="00A70E61" w:rsidRDefault="00A53344" w:rsidP="004D7B8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A70E61">
                    <w:rPr>
                      <w:sz w:val="16"/>
                      <w:szCs w:val="16"/>
                    </w:rPr>
                    <w:t>Vysporiadanie podlžností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 id="_x0000_s1069" type="#_x0000_t202" style="position:absolute;left:0;text-align:left;margin-left:-3.6pt;margin-top:96.05pt;width:100.8pt;height:28.8pt;z-index:251655168" filled="f" fillcolor="#cfc">
            <v:textbox style="mso-next-textbox:#_x0000_s1069">
              <w:txbxContent>
                <w:p w:rsidR="00A53344" w:rsidRPr="00A70E61" w:rsidRDefault="00A53344" w:rsidP="004D7B8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A70E61">
                    <w:rPr>
                      <w:sz w:val="16"/>
                      <w:szCs w:val="16"/>
                    </w:rPr>
                    <w:t>Súčinnosť s rodinou</w:t>
                  </w:r>
                </w:p>
              </w:txbxContent>
            </v:textbox>
          </v:shape>
        </w:pict>
      </w:r>
    </w:p>
    <w:p w:rsidR="00A53344" w:rsidRDefault="00A53344" w:rsidP="004D7B8B">
      <w:pPr>
        <w:ind w:firstLine="0"/>
      </w:pPr>
    </w:p>
    <w:p w:rsidR="00A53344" w:rsidRDefault="00A53344" w:rsidP="004D7B8B">
      <w:pPr>
        <w:ind w:firstLine="0"/>
      </w:pPr>
      <w:r>
        <w:rPr>
          <w:noProof/>
          <w:lang w:eastAsia="sk-SK"/>
        </w:rPr>
        <w:pict>
          <v:line id="_x0000_s1070" style="position:absolute;left:0;text-align:left;z-index:251679744" from="226.3pt,1.95pt" to="226.3pt,25.75pt">
            <v:stroke endarrow="block"/>
          </v:line>
        </w:pict>
      </w:r>
    </w:p>
    <w:p w:rsidR="00A53344" w:rsidRDefault="00A53344" w:rsidP="004D7B8B">
      <w:pPr>
        <w:ind w:firstLine="0"/>
      </w:pPr>
      <w:r>
        <w:rPr>
          <w:noProof/>
          <w:lang w:eastAsia="sk-SK"/>
        </w:rPr>
        <w:pict>
          <v:line id="_x0000_s1071" style="position:absolute;left:0;text-align:left;z-index:251673600" from="51.35pt,1.65pt" to="433.7pt,1.65pt"/>
        </w:pict>
      </w:r>
      <w:r>
        <w:rPr>
          <w:noProof/>
          <w:lang w:eastAsia="sk-SK"/>
        </w:rPr>
        <w:pict>
          <v:line id="_x0000_s1072" style="position:absolute;left:0;text-align:left;z-index:251676672" from="433.7pt,1.65pt" to="433.7pt,10.65pt">
            <v:stroke endarrow="block"/>
          </v:line>
        </w:pict>
      </w:r>
      <w:r>
        <w:rPr>
          <w:noProof/>
          <w:lang w:eastAsia="sk-SK"/>
        </w:rPr>
        <w:pict>
          <v:line id="_x0000_s1073" style="position:absolute;left:0;text-align:left;z-index:251674624" from="386.6pt,1.65pt" to="386.6pt,10.65pt">
            <v:stroke endarrow="block"/>
          </v:line>
        </w:pict>
      </w:r>
      <w:r>
        <w:rPr>
          <w:noProof/>
          <w:lang w:eastAsia="sk-SK"/>
        </w:rPr>
        <w:pict>
          <v:line id="_x0000_s1074" style="position:absolute;left:0;text-align:left;z-index:251672576" from="139.85pt,1.65pt" to="139.85pt,10.65pt">
            <v:stroke endarrow="block"/>
          </v:line>
        </w:pict>
      </w:r>
      <w:r>
        <w:rPr>
          <w:noProof/>
          <w:lang w:eastAsia="sk-SK"/>
        </w:rPr>
        <w:pict>
          <v:line id="_x0000_s1075" style="position:absolute;left:0;text-align:left;z-index:251671552" from="50.6pt,1.65pt" to="50.6pt,10.65pt">
            <v:stroke endarrow="block"/>
          </v:line>
        </w:pict>
      </w:r>
    </w:p>
    <w:p w:rsidR="00A53344" w:rsidRDefault="00A53344" w:rsidP="004D7B8B">
      <w:pPr>
        <w:ind w:firstLine="0"/>
      </w:pPr>
      <w:r>
        <w:rPr>
          <w:noProof/>
          <w:lang w:eastAsia="sk-SK"/>
        </w:rPr>
        <w:pict>
          <v:shape id="_x0000_s1076" type="#_x0000_t202" style="position:absolute;left:0;text-align:left;margin-left:178.45pt;margin-top:.45pt;width:102.25pt;height:28.8pt;z-index:251653120" filled="f" fillcolor="#cfc">
            <v:textbox style="mso-next-textbox:#_x0000_s1076">
              <w:txbxContent>
                <w:p w:rsidR="00A53344" w:rsidRPr="00182CA6" w:rsidRDefault="00A53344" w:rsidP="004D7B8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  <w:r w:rsidRPr="00182CA6">
                    <w:rPr>
                      <w:sz w:val="16"/>
                      <w:szCs w:val="16"/>
                    </w:rPr>
                    <w:t>.3. Na vlastnú žiadosť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 id="_x0000_s1077" type="#_x0000_t202" style="position:absolute;left:0;text-align:left;margin-left:68.85pt;margin-top:.45pt;width:103.85pt;height:28.8pt;z-index:251652096" filled="f" fillcolor="#cfc">
            <v:textbox style="mso-next-textbox:#_x0000_s1077">
              <w:txbxContent>
                <w:p w:rsidR="00A53344" w:rsidRPr="00182CA6" w:rsidRDefault="00A53344" w:rsidP="004D7B8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5.</w:t>
                  </w:r>
                  <w:r w:rsidRPr="00182CA6">
                    <w:rPr>
                      <w:sz w:val="16"/>
                      <w:szCs w:val="16"/>
                    </w:rPr>
                    <w:t>2. Uplynutím dohodnutej doby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 id="_x0000_s1078" type="#_x0000_t202" style="position:absolute;left:0;text-align:left;margin-left:-20.9pt;margin-top:.9pt;width:82.75pt;height:28.8pt;z-index:251651072" filled="f" fillcolor="#cfc">
            <v:textbox style="mso-next-textbox:#_x0000_s1078">
              <w:txbxContent>
                <w:p w:rsidR="00A53344" w:rsidRPr="00182CA6" w:rsidRDefault="00A53344" w:rsidP="004D7B8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  <w:r w:rsidRPr="00182CA6">
                    <w:rPr>
                      <w:sz w:val="16"/>
                      <w:szCs w:val="16"/>
                    </w:rPr>
                    <w:t>.1. Úmrtie klienta</w:t>
                  </w:r>
                </w:p>
                <w:p w:rsidR="00A53344" w:rsidRPr="00182CA6" w:rsidRDefault="00A53344" w:rsidP="004D7B8B">
                  <w:pPr>
                    <w:ind w:firstLine="0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lang w:eastAsia="sk-SK"/>
        </w:rPr>
        <w:pict>
          <v:shape id="_x0000_s1079" type="#_x0000_t202" style="position:absolute;left:0;text-align:left;margin-left:382.1pt;margin-top:1.65pt;width:83.8pt;height:28.8pt;z-index:251675648" filled="f" fillcolor="#cfc">
            <v:textbox style="mso-next-textbox:#_x0000_s1079">
              <w:txbxContent>
                <w:p w:rsidR="00A53344" w:rsidRDefault="00A53344" w:rsidP="004D7B8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5.5. Preradenie do iného zariadenia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 id="_x0000_s1080" type="#_x0000_t202" style="position:absolute;left:0;text-align:left;margin-left:298.3pt;margin-top:1.65pt;width:76.8pt;height:28.8pt;z-index:251654144" filled="f" fillcolor="#cfc">
            <v:textbox style="mso-next-textbox:#_x0000_s1080">
              <w:txbxContent>
                <w:p w:rsidR="00A53344" w:rsidRDefault="00A53344" w:rsidP="004D7B8B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5.4. Výpoveďou zmluvy</w:t>
                  </w:r>
                </w:p>
              </w:txbxContent>
            </v:textbox>
          </v:shape>
        </w:pict>
      </w:r>
    </w:p>
    <w:p w:rsidR="00A53344" w:rsidRDefault="00A53344" w:rsidP="004D7B8B">
      <w:pPr>
        <w:ind w:firstLine="0"/>
      </w:pPr>
    </w:p>
    <w:p w:rsidR="00A53344" w:rsidRDefault="00A53344" w:rsidP="004D7B8B">
      <w:pPr>
        <w:ind w:firstLine="0"/>
      </w:pPr>
      <w:r>
        <w:rPr>
          <w:noProof/>
          <w:lang w:eastAsia="sk-SK"/>
        </w:rPr>
        <w:pict>
          <v:group id="_x0000_s1081" style="position:absolute;left:0;text-align:left;margin-left:135pt;margin-top:3.65pt;width:342.7pt;height:15.3pt;z-index:251680768" coordorigin="4117,6332" coordsize="6854,306">
            <v:line id="_x0000_s1082" style="position:absolute" from="6657,6332" to="6657,6638">
              <v:stroke endarrow="block"/>
            </v:line>
            <v:line id="_x0000_s1083" style="position:absolute;flip:y" from="4117,6347" to="4117,6500"/>
            <v:line id="_x0000_s1084" style="position:absolute;flip:y" from="9157,6347" to="9157,6500"/>
            <v:line id="_x0000_s1085" style="position:absolute" from="4117,6497" to="10971,6497"/>
            <v:line id="_x0000_s1086" style="position:absolute;flip:y" from="10957,6362" to="10957,6515"/>
          </v:group>
        </w:pict>
      </w:r>
      <w:r>
        <w:rPr>
          <w:noProof/>
          <w:lang w:eastAsia="sk-SK"/>
        </w:rPr>
        <w:pict>
          <v:line id="_x0000_s1087" style="position:absolute;left:0;text-align:left;z-index:251656192" from="50.4pt,3.65pt" to="50.4pt,18.95pt">
            <v:stroke endarrow="block"/>
          </v:line>
        </w:pict>
      </w:r>
    </w:p>
    <w:p w:rsidR="00A53344" w:rsidRDefault="00A53344" w:rsidP="004D7B8B">
      <w:pPr>
        <w:ind w:firstLine="0"/>
      </w:pPr>
    </w:p>
    <w:p w:rsidR="00A53344" w:rsidRDefault="00A53344" w:rsidP="004D7B8B">
      <w:pPr>
        <w:ind w:firstLine="0"/>
      </w:pPr>
      <w:r>
        <w:rPr>
          <w:noProof/>
          <w:lang w:eastAsia="sk-SK"/>
        </w:rPr>
        <w:pict>
          <v:group id="_x0000_s1088" style="position:absolute;left:0;text-align:left;margin-left:324pt;margin-top:4.75pt;width:27pt;height:54pt;z-index:251670528" coordorigin="3397,5917" coordsize="540,1080">
            <v:line id="_x0000_s1089" style="position:absolute" from="3397,6997" to="3577,6997" strokecolor="green">
              <v:stroke dashstyle="1 1"/>
            </v:line>
            <v:line id="_x0000_s1090" style="position:absolute" from="3397,5917" to="3577,5917" strokecolor="green">
              <v:stroke dashstyle="1 1"/>
            </v:line>
            <v:line id="_x0000_s1091" style="position:absolute" from="3577,5917" to="3577,6997" strokecolor="green">
              <v:stroke dashstyle="1 1"/>
            </v:line>
            <v:line id="_x0000_s1092" style="position:absolute" from="3577,6457" to="3937,6457" strokecolor="green">
              <v:stroke dashstyle="1 1" endarrow="block"/>
            </v:line>
          </v:group>
        </w:pict>
      </w:r>
      <w:r>
        <w:rPr>
          <w:noProof/>
          <w:lang w:eastAsia="sk-SK"/>
        </w:rPr>
        <w:pict>
          <v:group id="_x0000_s1093" style="position:absolute;left:0;text-align:left;margin-left:99pt;margin-top:4.75pt;width:27pt;height:54pt;z-index:251669504" coordorigin="3397,5917" coordsize="540,1080">
            <v:line id="_x0000_s1094" style="position:absolute" from="3397,6997" to="3577,6997" strokecolor="green">
              <v:stroke dashstyle="1 1"/>
            </v:line>
            <v:line id="_x0000_s1095" style="position:absolute" from="3397,5917" to="3577,5917" strokecolor="green">
              <v:stroke dashstyle="1 1"/>
            </v:line>
            <v:line id="_x0000_s1096" style="position:absolute" from="3577,5917" to="3577,6997" strokecolor="green">
              <v:stroke dashstyle="1 1"/>
            </v:line>
            <v:line id="_x0000_s1097" style="position:absolute" from="3577,6457" to="3937,6457" strokecolor="green">
              <v:stroke dashstyle="1 1" endarrow="block"/>
            </v:line>
          </v:group>
        </w:pict>
      </w:r>
    </w:p>
    <w:p w:rsidR="00A53344" w:rsidRDefault="00A53344" w:rsidP="004D7B8B">
      <w:pPr>
        <w:ind w:firstLine="0"/>
      </w:pPr>
      <w:r>
        <w:rPr>
          <w:noProof/>
          <w:lang w:eastAsia="sk-SK"/>
        </w:rPr>
        <w:pict>
          <v:line id="_x0000_s1098" style="position:absolute;left:0;text-align:left;z-index:251659264" from="261.15pt,10.7pt" to="261.15pt,26pt">
            <v:stroke endarrow="block"/>
          </v:line>
        </w:pict>
      </w:r>
      <w:r>
        <w:rPr>
          <w:noProof/>
          <w:lang w:eastAsia="sk-SK"/>
        </w:rPr>
        <w:pict>
          <v:line id="_x0000_s1099" style="position:absolute;left:0;text-align:left;z-index:251661312" from="50.4pt,10.7pt" to="50.4pt,26pt">
            <v:stroke endarrow="block"/>
          </v:line>
        </w:pict>
      </w:r>
      <w:r>
        <w:rPr>
          <w:noProof/>
          <w:lang w:eastAsia="sk-SK"/>
        </w:rPr>
        <w:pict>
          <v:shape id="_x0000_s1100" type="#_x0000_t115" style="position:absolute;left:0;text-align:left;margin-left:351pt;margin-top:1.1pt;width:45pt;height:36pt;z-index:251667456" strokecolor="green">
            <v:textbox style="mso-next-textbox:#_x0000_s1100">
              <w:txbxContent>
                <w:p w:rsidR="00A53344" w:rsidRDefault="00A53344" w:rsidP="004D7B8B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Dok 3</w:t>
                  </w:r>
                </w:p>
              </w:txbxContent>
            </v:textbox>
          </v:shape>
        </w:pict>
      </w:r>
    </w:p>
    <w:p w:rsidR="00A53344" w:rsidRDefault="00A53344" w:rsidP="004D7B8B">
      <w:pPr>
        <w:ind w:firstLine="0"/>
      </w:pPr>
      <w:r>
        <w:rPr>
          <w:noProof/>
          <w:lang w:eastAsia="sk-SK"/>
        </w:rPr>
        <w:pict>
          <v:shape id="_x0000_s1101" type="#_x0000_t115" style="position:absolute;left:0;text-align:left;margin-left:126pt;margin-top:6.45pt;width:45pt;height:36pt;z-index:251662336" strokecolor="green">
            <v:textbox style="mso-next-textbox:#_x0000_s1101">
              <w:txbxContent>
                <w:p w:rsidR="00A53344" w:rsidRDefault="00A53344" w:rsidP="004D7B8B">
                  <w:pPr>
                    <w:ind w:firstLine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Dok 1</w:t>
                  </w:r>
                </w:p>
              </w:txbxContent>
            </v:textbox>
          </v:shape>
        </w:pict>
      </w:r>
    </w:p>
    <w:p w:rsidR="00A53344" w:rsidRDefault="00A53344" w:rsidP="004D7B8B">
      <w:pPr>
        <w:ind w:firstLine="0"/>
      </w:pPr>
    </w:p>
    <w:p w:rsidR="00A53344" w:rsidRDefault="00A53344" w:rsidP="004D7B8B">
      <w:pPr>
        <w:ind w:firstLine="0"/>
      </w:pPr>
    </w:p>
    <w:p w:rsidR="00A53344" w:rsidRDefault="00A53344" w:rsidP="004D7B8B">
      <w:pPr>
        <w:ind w:firstLine="0"/>
      </w:pPr>
      <w:r>
        <w:rPr>
          <w:noProof/>
          <w:lang w:eastAsia="sk-SK"/>
        </w:rPr>
        <w:pict>
          <v:shape id="_x0000_s1102" type="#_x0000_t202" style="position:absolute;left:0;text-align:left;margin-left:29.1pt;margin-top:-.05pt;width:147.7pt;height:118.6pt;z-index:251663360" strokecolor="gray" strokeweight="3pt">
            <v:stroke dashstyle="1 1" linestyle="thinThin"/>
            <v:textbox style="mso-next-textbox:#_x0000_s1102">
              <w:txbxContent>
                <w:p w:rsidR="00A53344" w:rsidRPr="005507F1" w:rsidRDefault="00A53344" w:rsidP="004D7B8B">
                  <w:pPr>
                    <w:pStyle w:val="Heading4"/>
                    <w:spacing w:before="0" w:after="0"/>
                    <w:ind w:firstLine="0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Dok 1</w:t>
                  </w:r>
                </w:p>
                <w:p w:rsidR="00A53344" w:rsidRPr="005507F1" w:rsidRDefault="00A53344" w:rsidP="004D7B8B">
                  <w:pPr>
                    <w:ind w:firstLine="0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- úmrtný list</w:t>
                  </w:r>
                </w:p>
                <w:p w:rsidR="00A53344" w:rsidRPr="005507F1" w:rsidRDefault="00A53344" w:rsidP="004D7B8B">
                  <w:pPr>
                    <w:ind w:firstLine="0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- list o obhliadke mŕtveho</w:t>
                  </w:r>
                </w:p>
                <w:p w:rsidR="00A53344" w:rsidRPr="005507F1" w:rsidRDefault="00A53344" w:rsidP="004D7B8B">
                  <w:pPr>
                    <w:ind w:firstLine="0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- záznam o oznámení úmrtia</w:t>
                  </w:r>
                </w:p>
                <w:p w:rsidR="00A53344" w:rsidRPr="005507F1" w:rsidRDefault="00A53344" w:rsidP="004D7B8B">
                  <w:pPr>
                    <w:ind w:firstLine="0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- záznam o odovzdaní ľudských pozostatkov</w:t>
                  </w:r>
                </w:p>
                <w:p w:rsidR="00A53344" w:rsidRPr="005507F1" w:rsidRDefault="00A53344" w:rsidP="004D7B8B">
                  <w:pPr>
                    <w:ind w:firstLine="0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- súpis pozostalosti</w:t>
                  </w:r>
                </w:p>
                <w:p w:rsidR="00A53344" w:rsidRPr="005507F1" w:rsidRDefault="00A53344" w:rsidP="004D7B8B">
                  <w:pPr>
                    <w:ind w:firstLine="0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- oznámenie o úmrtí sociálnej poisťovni.</w:t>
                  </w:r>
                </w:p>
                <w:p w:rsidR="00A53344" w:rsidRPr="005507F1" w:rsidRDefault="00A53344" w:rsidP="004D7B8B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A53344" w:rsidRDefault="00A53344" w:rsidP="004D7B8B">
      <w:pPr>
        <w:ind w:firstLine="0"/>
      </w:pPr>
      <w:r>
        <w:rPr>
          <w:noProof/>
          <w:lang w:eastAsia="sk-SK"/>
        </w:rPr>
        <w:pict>
          <v:shape id="_x0000_s1103" type="#_x0000_t202" style="position:absolute;left:0;text-align:left;margin-left:329.4pt;margin-top:4.6pt;width:2in;height:94.3pt;z-index:251668480" strokecolor="gray" strokeweight="3pt">
            <v:stroke dashstyle="1 1" linestyle="thinThin"/>
            <v:textbox>
              <w:txbxContent>
                <w:p w:rsidR="00A53344" w:rsidRPr="005507F1" w:rsidRDefault="00A53344" w:rsidP="004D7B8B">
                  <w:pPr>
                    <w:pStyle w:val="Heading4"/>
                    <w:spacing w:before="0" w:after="0"/>
                    <w:ind w:firstLine="0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Dok 3</w:t>
                  </w:r>
                </w:p>
                <w:p w:rsidR="00A53344" w:rsidRPr="005507F1" w:rsidRDefault="00A53344" w:rsidP="004D7B8B">
                  <w:pPr>
                    <w:ind w:firstLine="0"/>
                    <w:rPr>
                      <w:b/>
                      <w:bCs/>
                      <w:sz w:val="18"/>
                      <w:szCs w:val="18"/>
                    </w:rPr>
                  </w:pPr>
                  <w:r w:rsidRPr="005507F1">
                    <w:rPr>
                      <w:b/>
                      <w:bCs/>
                      <w:sz w:val="18"/>
                      <w:szCs w:val="18"/>
                    </w:rPr>
                    <w:t>- zápis o odovzdaní osobných vecí  v osobnej karte</w:t>
                  </w:r>
                </w:p>
                <w:p w:rsidR="00A53344" w:rsidRPr="005507F1" w:rsidRDefault="00A53344" w:rsidP="004D7B8B">
                  <w:pPr>
                    <w:ind w:firstLine="0"/>
                    <w:rPr>
                      <w:b/>
                      <w:bCs/>
                      <w:sz w:val="18"/>
                      <w:szCs w:val="18"/>
                    </w:rPr>
                  </w:pPr>
                  <w:r w:rsidRPr="005507F1">
                    <w:rPr>
                      <w:b/>
                      <w:bCs/>
                      <w:sz w:val="18"/>
                      <w:szCs w:val="18"/>
                    </w:rPr>
                    <w:t>- oznámenie o ukončení pobytu sociálnej poisťovni</w:t>
                  </w:r>
                </w:p>
              </w:txbxContent>
            </v:textbox>
          </v:shape>
        </w:pict>
      </w:r>
      <w:r>
        <w:rPr>
          <w:noProof/>
          <w:lang w:eastAsia="sk-SK"/>
        </w:rPr>
        <w:pict>
          <v:shape id="_x0000_s1104" type="#_x0000_t202" style="position:absolute;left:0;text-align:left;margin-left:185.4pt;margin-top:5.35pt;width:120.6pt;height:100.55pt;z-index:251666432" strokecolor="gray" strokeweight="3pt">
            <v:stroke dashstyle="1 1" linestyle="thinThin"/>
            <v:textbox style="mso-next-textbox:#_x0000_s1104">
              <w:txbxContent>
                <w:p w:rsidR="00A53344" w:rsidRPr="005507F1" w:rsidRDefault="00A53344" w:rsidP="004D7B8B">
                  <w:pPr>
                    <w:pStyle w:val="Heading4"/>
                    <w:spacing w:before="0" w:after="0"/>
                    <w:ind w:firstLine="0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Dok 2</w:t>
                  </w:r>
                </w:p>
                <w:p w:rsidR="00A53344" w:rsidRPr="005507F1" w:rsidRDefault="00A53344" w:rsidP="004D7B8B">
                  <w:pPr>
                    <w:pStyle w:val="BodyText2"/>
                    <w:spacing w:line="240" w:lineRule="auto"/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-výpoveď zmluvy</w:t>
                  </w:r>
                </w:p>
                <w:p w:rsidR="00A53344" w:rsidRPr="005507F1" w:rsidRDefault="00A53344" w:rsidP="004D7B8B">
                  <w:pPr>
                    <w:pStyle w:val="BodyText2"/>
                    <w:spacing w:line="240" w:lineRule="auto"/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-dohoda o ukončení zmluvy</w:t>
                  </w:r>
                </w:p>
                <w:p w:rsidR="00A53344" w:rsidRPr="005507F1" w:rsidRDefault="00A53344" w:rsidP="004D7B8B">
                  <w:pPr>
                    <w:pStyle w:val="BodyText2"/>
                    <w:spacing w:line="240" w:lineRule="auto"/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5507F1">
                    <w:rPr>
                      <w:sz w:val="18"/>
                      <w:szCs w:val="18"/>
                    </w:rPr>
                    <w:t>-oznámenie o ukončení pobytu soc. poisťovni</w:t>
                  </w:r>
                </w:p>
                <w:p w:rsidR="00A53344" w:rsidRPr="005507F1" w:rsidRDefault="00A53344" w:rsidP="004D7B8B">
                  <w:pPr>
                    <w:pStyle w:val="BodyText2"/>
                    <w:ind w:firstLine="0"/>
                    <w:jc w:val="left"/>
                    <w:rPr>
                      <w:sz w:val="18"/>
                      <w:szCs w:val="18"/>
                    </w:rPr>
                  </w:pPr>
                </w:p>
                <w:p w:rsidR="00A53344" w:rsidRDefault="00A53344" w:rsidP="004D7B8B">
                  <w:pPr>
                    <w:pStyle w:val="BodyText2"/>
                    <w:ind w:firstLine="0"/>
                    <w:jc w:val="left"/>
                    <w:rPr>
                      <w:sz w:val="14"/>
                      <w:szCs w:val="14"/>
                    </w:rPr>
                  </w:pPr>
                </w:p>
                <w:p w:rsidR="00A53344" w:rsidRDefault="00A53344" w:rsidP="004D7B8B">
                  <w:pPr>
                    <w:pStyle w:val="BodyText2"/>
                    <w:ind w:firstLine="0"/>
                    <w:jc w:val="left"/>
                    <w:rPr>
                      <w:sz w:val="14"/>
                      <w:szCs w:val="14"/>
                    </w:rPr>
                  </w:pPr>
                </w:p>
                <w:p w:rsidR="00A53344" w:rsidRDefault="00A53344" w:rsidP="004D7B8B">
                  <w:pPr>
                    <w:pStyle w:val="BodyText2"/>
                    <w:ind w:firstLine="0"/>
                    <w:jc w:val="left"/>
                    <w:rPr>
                      <w:sz w:val="14"/>
                      <w:szCs w:val="14"/>
                    </w:rPr>
                  </w:pPr>
                </w:p>
                <w:p w:rsidR="00A53344" w:rsidRDefault="00A53344" w:rsidP="004D7B8B">
                  <w:pPr>
                    <w:pStyle w:val="BodyText2"/>
                    <w:ind w:firstLine="0"/>
                    <w:jc w:val="left"/>
                    <w:rPr>
                      <w:color w:val="808080"/>
                    </w:rPr>
                  </w:pPr>
                </w:p>
              </w:txbxContent>
            </v:textbox>
          </v:shape>
        </w:pict>
      </w:r>
    </w:p>
    <w:p w:rsidR="00A53344" w:rsidRDefault="00A53344" w:rsidP="004D7B8B">
      <w:pPr>
        <w:ind w:firstLine="0"/>
      </w:pPr>
    </w:p>
    <w:p w:rsidR="00A53344" w:rsidRDefault="00A53344" w:rsidP="004D7B8B">
      <w:pPr>
        <w:ind w:firstLine="0"/>
      </w:pPr>
    </w:p>
    <w:p w:rsidR="00A53344" w:rsidRDefault="00A53344" w:rsidP="004D7B8B">
      <w:pPr>
        <w:ind w:firstLine="0"/>
      </w:pPr>
    </w:p>
    <w:p w:rsidR="00A53344" w:rsidRDefault="00A53344" w:rsidP="004D7B8B">
      <w:pPr>
        <w:pStyle w:val="Heading1"/>
      </w:pPr>
    </w:p>
    <w:p w:rsidR="00A53344" w:rsidRDefault="00A53344" w:rsidP="004D7B8B">
      <w:pPr>
        <w:pStyle w:val="Heading1"/>
      </w:pPr>
    </w:p>
    <w:p w:rsidR="00A53344" w:rsidRDefault="00A53344" w:rsidP="004D7B8B">
      <w:pPr>
        <w:pStyle w:val="Heading1"/>
      </w:pPr>
    </w:p>
    <w:p w:rsidR="00A53344" w:rsidRDefault="00A53344" w:rsidP="005507F1"/>
    <w:p w:rsidR="00A53344" w:rsidRPr="005507F1" w:rsidRDefault="00A53344" w:rsidP="005507F1"/>
    <w:p w:rsidR="00A53344" w:rsidRDefault="00A53344" w:rsidP="004D7B8B">
      <w:pPr>
        <w:pStyle w:val="Heading1"/>
      </w:pPr>
      <w:r>
        <w:t>Príkaz procedúry</w:t>
      </w:r>
    </w:p>
    <w:p w:rsidR="00A53344" w:rsidRDefault="00A53344" w:rsidP="004D7B8B">
      <w:pPr>
        <w:pStyle w:val="List"/>
        <w:spacing w:after="0"/>
      </w:pPr>
      <w:r>
        <w:rPr>
          <w:noProof/>
          <w:lang w:eastAsia="sk-SK"/>
        </w:rPr>
        <w:pict>
          <v:shape id="_x0000_s1105" type="#_x0000_t32" style="position:absolute;left:0;text-align:left;margin-left:240.8pt;margin-top:.95pt;width:0;height:51.55pt;z-index:251681792" o:connectortype="straight">
            <v:stroke endarrow="block"/>
          </v:shape>
        </w:pict>
      </w: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  <w:r>
        <w:rPr>
          <w:noProof/>
          <w:lang w:eastAsia="sk-SK"/>
        </w:rPr>
        <w:pict>
          <v:oval id="_x0000_s1106" style="position:absolute;left:0;text-align:left;margin-left:180.7pt;margin-top:1.9pt;width:142.3pt;height:45.7pt;z-index:251682816">
            <v:textbox>
              <w:txbxContent>
                <w:p w:rsidR="00A53344" w:rsidRPr="005507F1" w:rsidRDefault="00A53344" w:rsidP="004D7B8B">
                  <w:pPr>
                    <w:ind w:firstLine="0"/>
                    <w:rPr>
                      <w:b/>
                      <w:bCs/>
                      <w:sz w:val="20"/>
                      <w:szCs w:val="20"/>
                    </w:rPr>
                  </w:pPr>
                  <w:r w:rsidRPr="005507F1">
                    <w:rPr>
                      <w:b/>
                      <w:bCs/>
                      <w:sz w:val="20"/>
                      <w:szCs w:val="20"/>
                      <w:highlight w:val="yellow"/>
                    </w:rPr>
                    <w:t>Ukončená služba</w:t>
                  </w:r>
                </w:p>
              </w:txbxContent>
            </v:textbox>
          </v:oval>
        </w:pict>
      </w: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  <w:bookmarkStart w:id="0" w:name="_GoBack"/>
      <w:bookmarkEnd w:id="0"/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DA3EC9">
      <w:pPr>
        <w:pStyle w:val="List"/>
        <w:spacing w:after="0"/>
        <w:jc w:val="center"/>
      </w:pPr>
      <w:r>
        <w:t>Príkaz procedúry</w:t>
      </w: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Dokumen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Účel a cieľ procesu</w:t>
      </w:r>
    </w:p>
    <w:p w:rsidR="00A53344" w:rsidRDefault="00A53344" w:rsidP="004D7B8B"/>
    <w:p w:rsidR="00A53344" w:rsidRDefault="00A53344" w:rsidP="004D7B8B">
      <w:r>
        <w:rPr>
          <w:sz w:val="21"/>
          <w:szCs w:val="21"/>
        </w:rPr>
        <w:t>Cieľom procesu je včasný a bezchybnýnástup občana do zariadenia, ako aj ukončenie poskytovania služby v zmysle zákona.</w:t>
      </w:r>
    </w:p>
    <w:p w:rsidR="00A53344" w:rsidRDefault="00A53344" w:rsidP="004D7B8B">
      <w:r>
        <w:t>Účelom manažmentu o prijatí a prepustení prijímateľa sociálnych služieb je zabezpečiť spokojnosť klientov, transparentnosť procesu a jeho zrozumiteľnosť pre občanov.</w:t>
      </w:r>
    </w:p>
    <w:p w:rsidR="00A53344" w:rsidRDefault="00A53344" w:rsidP="004C25CA">
      <w:pPr>
        <w:ind w:firstLine="0"/>
      </w:pPr>
    </w:p>
    <w:p w:rsidR="00A53344" w:rsidRDefault="00A53344" w:rsidP="004D7B8B">
      <w:pPr>
        <w:pStyle w:val="Dokumen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Rozsah pôsobnosti</w:t>
      </w:r>
    </w:p>
    <w:p w:rsidR="00A53344" w:rsidRDefault="00A53344" w:rsidP="004D7B8B"/>
    <w:p w:rsidR="00A53344" w:rsidRDefault="00A53344" w:rsidP="004D7B8B">
      <w:pPr>
        <w:pStyle w:val="Odborny"/>
        <w:spacing w:line="240" w:lineRule="auto"/>
      </w:pPr>
      <w:r>
        <w:t>Proces sa vzťahuje na činnosti spojené s prvým kontaktom, odbornými a administratívnymi postupmi pri prijatí a umiestnení príjemcu sociálnej služby a pri ukončení poskytovania sociálnej služby. Obsahuje zabezpečenie činností najmä v zmysle</w:t>
      </w:r>
    </w:p>
    <w:p w:rsidR="00A53344" w:rsidRDefault="00A53344" w:rsidP="004D7B8B">
      <w:pPr>
        <w:pStyle w:val="Odborny"/>
        <w:numPr>
          <w:ilvl w:val="0"/>
          <w:numId w:val="9"/>
        </w:numPr>
        <w:spacing w:line="240" w:lineRule="auto"/>
      </w:pPr>
      <w:r>
        <w:t>§ 74 zákona o sociálnych službách.</w:t>
      </w:r>
    </w:p>
    <w:p w:rsidR="00A53344" w:rsidRDefault="00A53344" w:rsidP="004C25CA">
      <w:pPr>
        <w:pStyle w:val="Odborny"/>
        <w:numPr>
          <w:ilvl w:val="0"/>
          <w:numId w:val="9"/>
        </w:numPr>
        <w:spacing w:line="240" w:lineRule="auto"/>
      </w:pPr>
      <w:r>
        <w:t>Podmienky kvality č. 6., 8. a 23 podľa zákona o sociálnych službách</w:t>
      </w:r>
    </w:p>
    <w:p w:rsidR="00A53344" w:rsidRDefault="00A53344" w:rsidP="004D7B8B"/>
    <w:p w:rsidR="00A53344" w:rsidRDefault="00A53344" w:rsidP="004D7B8B">
      <w:pPr>
        <w:pStyle w:val="Dokumen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Dispozícia a predpoklady</w:t>
      </w:r>
    </w:p>
    <w:p w:rsidR="00A53344" w:rsidRDefault="00A53344" w:rsidP="004D7B8B"/>
    <w:p w:rsidR="00A53344" w:rsidRDefault="00A53344" w:rsidP="004D7B8B">
      <w:pPr>
        <w:numPr>
          <w:ilvl w:val="0"/>
          <w:numId w:val="5"/>
        </w:numPr>
      </w:pPr>
      <w:r>
        <w:t>Kancelárske priestory</w:t>
      </w:r>
    </w:p>
    <w:p w:rsidR="00A53344" w:rsidRDefault="00A53344" w:rsidP="004D7B8B">
      <w:pPr>
        <w:numPr>
          <w:ilvl w:val="0"/>
          <w:numId w:val="5"/>
        </w:numPr>
      </w:pPr>
      <w:r>
        <w:t>web stránka</w:t>
      </w:r>
    </w:p>
    <w:p w:rsidR="00A53344" w:rsidRDefault="00A53344" w:rsidP="004D7B8B">
      <w:pPr>
        <w:numPr>
          <w:ilvl w:val="0"/>
          <w:numId w:val="5"/>
        </w:numPr>
      </w:pPr>
      <w:r>
        <w:t>uvoľnené miesto</w:t>
      </w:r>
    </w:p>
    <w:p w:rsidR="00A53344" w:rsidRDefault="00A53344" w:rsidP="004D7B8B">
      <w:pPr>
        <w:numPr>
          <w:ilvl w:val="0"/>
          <w:numId w:val="5"/>
        </w:numPr>
      </w:pPr>
      <w:r>
        <w:t>záujem žiadateľa</w:t>
      </w:r>
    </w:p>
    <w:p w:rsidR="00A53344" w:rsidRDefault="00A53344" w:rsidP="004C25CA">
      <w:pPr>
        <w:ind w:firstLine="0"/>
      </w:pPr>
    </w:p>
    <w:p w:rsidR="00A53344" w:rsidRDefault="00A53344" w:rsidP="004D7B8B">
      <w:pPr>
        <w:pStyle w:val="Dokumen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Zodpovednosť za realizáciu</w:t>
      </w:r>
    </w:p>
    <w:p w:rsidR="00A53344" w:rsidRDefault="00A53344" w:rsidP="004D7B8B"/>
    <w:p w:rsidR="00A53344" w:rsidRPr="007E67B9" w:rsidRDefault="00A53344" w:rsidP="004C25CA">
      <w:pPr>
        <w:ind w:firstLine="0"/>
      </w:pPr>
      <w:r w:rsidRPr="007E67B9">
        <w:t xml:space="preserve">Vedúca sociálneho úseku informuje prijímateľov služby a rodinných príslušníkov o zariadení, službách a odpovedá na ďalšie otázky súvisiace s prevádzkou. </w:t>
      </w:r>
    </w:p>
    <w:p w:rsidR="00A53344" w:rsidRPr="007E67B9" w:rsidRDefault="00A53344" w:rsidP="004D7B8B">
      <w:pPr>
        <w:ind w:firstLine="0"/>
      </w:pPr>
      <w:r w:rsidRPr="007E67B9">
        <w:t xml:space="preserve">Vedúca sociálneho úseku po prijatí </w:t>
      </w:r>
      <w:r>
        <w:t xml:space="preserve">oboznámi klienta </w:t>
      </w:r>
      <w:r w:rsidRPr="007E67B9">
        <w:t xml:space="preserve"> so zariadením a domácim poriadkom</w:t>
      </w:r>
      <w:r>
        <w:t xml:space="preserve">. Vyhotoví zápis o oboznámení sa s domácim poriadkom, ktorú podpíše PSS ,   zmluvu   o poskytovaní sociálnej služby, ktorú podpíše  riaditeľ DSS a prijímateľ sociálnej služby, v prípade pozbavenia spôsobilosti na právne úkony jeho opatrovník.V prípade odovzdania hotovosti pokladník vyhotoví príjmový doklad , ak si prinesie vkladnú knižku , účet alebo cennosti , vedúca sociálneho úseku vyhotoví zmluvu o úschove. </w:t>
      </w:r>
      <w:r w:rsidRPr="007E67B9">
        <w:t xml:space="preserve">Vedúca zdravotného úseku prevezme od klienta zdravotnú dokumentáciu , zaeviduje ho, a ubytuje ho. Spíše do osobnej karty osobné veci, ktoré si klient priniesol do zariadenia. Pridelí mu číslo, ktorým sú označené osobné veci klienta (z dôvodu zámeny alebo straty)Klienta pridelí </w:t>
      </w:r>
      <w:r>
        <w:t xml:space="preserve">zdravotníckemu pracovníkovi </w:t>
      </w:r>
      <w:r w:rsidRPr="007E67B9">
        <w:t>, ktor</w:t>
      </w:r>
      <w:r>
        <w:t xml:space="preserve">ý </w:t>
      </w:r>
      <w:r w:rsidRPr="007E67B9">
        <w:t xml:space="preserve">je jeho kontaktnou osobou počas pobytu v zariadení. </w:t>
      </w:r>
    </w:p>
    <w:p w:rsidR="00A53344" w:rsidRPr="007E67B9" w:rsidRDefault="00A53344" w:rsidP="004D7B8B">
      <w:pPr>
        <w:ind w:firstLine="0"/>
      </w:pPr>
      <w:r>
        <w:t>Zdravotnícky pracovník</w:t>
      </w:r>
      <w:r w:rsidRPr="007E67B9">
        <w:t xml:space="preserve"> dohliada nad ubytovaním klienta, kontroluje čistotu a stav osobných vecí prijímateľa sociálnej služby. </w:t>
      </w:r>
    </w:p>
    <w:p w:rsidR="00A53344" w:rsidRDefault="00A53344" w:rsidP="004D7B8B"/>
    <w:p w:rsidR="00A53344" w:rsidRDefault="00A53344" w:rsidP="004D7B8B">
      <w:pPr>
        <w:pStyle w:val="Dokumen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Popis činností</w:t>
      </w:r>
    </w:p>
    <w:p w:rsidR="00A53344" w:rsidRDefault="00A53344" w:rsidP="004D7B8B"/>
    <w:p w:rsidR="00A53344" w:rsidRDefault="00A53344" w:rsidP="004D7B8B">
      <w:pPr>
        <w:numPr>
          <w:ilvl w:val="0"/>
          <w:numId w:val="3"/>
        </w:numPr>
        <w:rPr>
          <w:b/>
          <w:bCs/>
          <w:i/>
          <w:iCs/>
        </w:rPr>
      </w:pPr>
      <w:r>
        <w:rPr>
          <w:b/>
          <w:bCs/>
          <w:i/>
          <w:iCs/>
        </w:rPr>
        <w:t>Informačný kontakt</w:t>
      </w:r>
    </w:p>
    <w:p w:rsidR="00A53344" w:rsidRPr="007E67B9" w:rsidRDefault="00A53344" w:rsidP="004D7B8B">
      <w:pPr>
        <w:numPr>
          <w:ilvl w:val="0"/>
          <w:numId w:val="5"/>
        </w:numPr>
      </w:pPr>
      <w:r w:rsidRPr="007E67B9">
        <w:t>Telefonicky, osobne, e-mailom, oboznámenie sa s priestorom, podmienkami a tlačivami.</w:t>
      </w:r>
    </w:p>
    <w:p w:rsidR="00A53344" w:rsidRPr="007E67B9" w:rsidRDefault="00A53344" w:rsidP="004D7B8B">
      <w:pPr>
        <w:numPr>
          <w:ilvl w:val="0"/>
          <w:numId w:val="5"/>
        </w:numPr>
      </w:pPr>
      <w:r w:rsidRPr="007E67B9">
        <w:t>Poskytovanie informácii záujemcovi o sociálnu službu v zrozumiteľnej forme, podľa jeho individuálnych potrieb, schopností a cieľov.</w:t>
      </w:r>
    </w:p>
    <w:p w:rsidR="00A53344" w:rsidRPr="007E67B9" w:rsidRDefault="00A53344" w:rsidP="004D7B8B">
      <w:pPr>
        <w:numPr>
          <w:ilvl w:val="0"/>
          <w:numId w:val="5"/>
        </w:numPr>
      </w:pPr>
      <w:r w:rsidRPr="007E67B9">
        <w:t>Zabezpečenie informácií dostupných verejnosti aj prostredníctvom internetovej stránky.</w:t>
      </w:r>
    </w:p>
    <w:p w:rsidR="00A53344" w:rsidRDefault="00A53344" w:rsidP="00DF4450">
      <w:pPr>
        <w:pStyle w:val="Odborny"/>
        <w:spacing w:line="240" w:lineRule="auto"/>
        <w:ind w:firstLine="0"/>
      </w:pPr>
    </w:p>
    <w:p w:rsidR="00A53344" w:rsidRDefault="00A53344" w:rsidP="00DF4450">
      <w:pPr>
        <w:numPr>
          <w:ilvl w:val="0"/>
          <w:numId w:val="3"/>
        </w:numPr>
        <w:rPr>
          <w:b/>
          <w:bCs/>
          <w:i/>
          <w:iCs/>
        </w:rPr>
      </w:pPr>
      <w:r>
        <w:rPr>
          <w:b/>
          <w:bCs/>
          <w:i/>
          <w:iCs/>
        </w:rPr>
        <w:t>Uvoľnenie miesta a zmeny v obsadení lôžok</w:t>
      </w:r>
    </w:p>
    <w:p w:rsidR="00A53344" w:rsidRDefault="00A53344" w:rsidP="00895A27">
      <w:pPr>
        <w:ind w:left="284" w:firstLine="0"/>
        <w:jc w:val="left"/>
      </w:pPr>
      <w:r w:rsidRPr="00DF4450">
        <w:t>V prípade uvoľnenia miesta (odchod PSS zo zariadenia, úmrtie PSS) vedúca sociálneho úseku bezodkladne oznámi túto skutočnosť</w:t>
      </w:r>
      <w:r>
        <w:t xml:space="preserve"> ŽISK, odboru sociálnych vecí a zdravotníctva.Oznámi presne , ktoré miesto sa uvoľnilo s podrobnými informácii o voľnom vhodnom mieste.  ŽISK odošle do zariadenia všetky dokumenty potrebné k prijatiu nového PSS. Poradovníky  o poskytovanie sociálnej služby pre občanov sa evidujú na ŽISK a informácie o poradovníkov všetkých zariadení sociálnych služieb v zriaďovateľskej pôsobnosti ŽISK sú dostupné na webovej stránke</w:t>
      </w:r>
    </w:p>
    <w:p w:rsidR="00A53344" w:rsidRDefault="00A53344" w:rsidP="00895A27">
      <w:pPr>
        <w:ind w:left="284" w:firstLine="0"/>
        <w:jc w:val="left"/>
      </w:pPr>
    </w:p>
    <w:p w:rsidR="00A53344" w:rsidRPr="001C103C" w:rsidRDefault="00A53344" w:rsidP="001C103C">
      <w:pPr>
        <w:pStyle w:val="ListParagraph"/>
        <w:numPr>
          <w:ilvl w:val="0"/>
          <w:numId w:val="3"/>
        </w:numPr>
        <w:rPr>
          <w:b/>
          <w:bCs/>
          <w:i/>
          <w:iCs/>
        </w:rPr>
      </w:pPr>
      <w:r w:rsidRPr="001C103C">
        <w:rPr>
          <w:b/>
          <w:bCs/>
          <w:i/>
          <w:iCs/>
        </w:rPr>
        <w:t>Nástup do zariadenia a poučenie</w:t>
      </w:r>
    </w:p>
    <w:p w:rsidR="00A53344" w:rsidRPr="001C103C" w:rsidRDefault="00A53344" w:rsidP="001C103C">
      <w:pPr>
        <w:ind w:firstLine="0"/>
        <w:rPr>
          <w:b/>
          <w:bCs/>
          <w:i/>
          <w:iCs/>
        </w:rPr>
      </w:pPr>
    </w:p>
    <w:p w:rsidR="00A53344" w:rsidRPr="001C103C" w:rsidRDefault="00A53344" w:rsidP="00DF4450">
      <w:pPr>
        <w:numPr>
          <w:ilvl w:val="0"/>
          <w:numId w:val="5"/>
        </w:numPr>
        <w:rPr>
          <w:b/>
          <w:bCs/>
          <w:i/>
          <w:iCs/>
        </w:rPr>
      </w:pPr>
      <w:r w:rsidRPr="003B00F3">
        <w:t xml:space="preserve">Formálna kontrola úplnosti </w:t>
      </w:r>
      <w:r w:rsidRPr="00732B8C">
        <w:t>tlačív-</w:t>
      </w:r>
      <w:r w:rsidRPr="003B00F3">
        <w:t xml:space="preserve"> žiadosť o uzatvorenie zmluvy o poskytovaní sociálnej služby, rozhodnutie o odkázanosti na sociálnu službu v zariadení sociálnych služieb, posudok o odkázanosti na sociálnu službu, rozhodnutie o poberaní a výške dôchodku, vyhlásenie o majetku fyzickej osoby. </w:t>
      </w:r>
      <w:r>
        <w:t>V prípade a spôsobilosti na právne úkony právoplatné uznesenie súdu o pozbavení spôsobilosti na právne a určení opatrovníka</w:t>
      </w:r>
    </w:p>
    <w:p w:rsidR="00A53344" w:rsidRPr="001C103C" w:rsidRDefault="00A53344" w:rsidP="001C103C">
      <w:pPr>
        <w:pStyle w:val="ListParagraph"/>
        <w:numPr>
          <w:ilvl w:val="0"/>
          <w:numId w:val="5"/>
        </w:numPr>
      </w:pPr>
      <w:r w:rsidRPr="001C103C">
        <w:t>Písomná výzva k nástupu s uvedením základných informácii : presného dňa nástupu, hodiny, dokladov potrebných k prijatiu a osobných vecí, ktoré si má priniesť.</w:t>
      </w:r>
    </w:p>
    <w:p w:rsidR="00A53344" w:rsidRPr="007E67B9" w:rsidRDefault="00A53344" w:rsidP="004D7B8B">
      <w:pPr>
        <w:numPr>
          <w:ilvl w:val="0"/>
          <w:numId w:val="6"/>
        </w:numPr>
      </w:pPr>
      <w:r w:rsidRPr="007E67B9">
        <w:t>V deň nástupu oboznámenie prijímateľa sociálnej služby s domácim poriadkom.</w:t>
      </w:r>
    </w:p>
    <w:p w:rsidR="00A53344" w:rsidRDefault="00A53344" w:rsidP="004D7B8B">
      <w:pPr>
        <w:numPr>
          <w:ilvl w:val="0"/>
          <w:numId w:val="6"/>
        </w:numPr>
        <w:rPr>
          <w:color w:val="FF0000"/>
        </w:rPr>
      </w:pPr>
      <w:r w:rsidRPr="007E67B9">
        <w:t>Informovanie klienta o podmienkach poskytovania sociálnej služby</w:t>
      </w:r>
      <w:r>
        <w:rPr>
          <w:color w:val="FF0000"/>
        </w:rPr>
        <w:t>.</w:t>
      </w:r>
    </w:p>
    <w:p w:rsidR="00A53344" w:rsidRPr="00EA20DB" w:rsidRDefault="00A53344" w:rsidP="004D7B8B">
      <w:pPr>
        <w:numPr>
          <w:ilvl w:val="0"/>
          <w:numId w:val="6"/>
        </w:numPr>
        <w:rPr>
          <w:color w:val="FF0000"/>
        </w:rPr>
      </w:pPr>
      <w:r w:rsidRPr="00EA20DB">
        <w:t>Uzatvorenie zmluvy o poskytovaní sociálnej služby. Určenie výšky úhrady za sociálne služby vo výpočtovom liste , ktorý je súčasťou zmluvy o poskytovaní sociálnej služby.</w:t>
      </w:r>
    </w:p>
    <w:p w:rsidR="00A53344" w:rsidRDefault="00A53344" w:rsidP="004D7B8B">
      <w:pPr>
        <w:numPr>
          <w:ilvl w:val="0"/>
          <w:numId w:val="6"/>
        </w:numPr>
      </w:pPr>
      <w:r>
        <w:t xml:space="preserve">Uzatvorenie zmluvy o úschove cenných vecí </w:t>
      </w:r>
    </w:p>
    <w:p w:rsidR="00A53344" w:rsidRPr="00EA20DB" w:rsidRDefault="00A53344" w:rsidP="004D7B8B">
      <w:pPr>
        <w:ind w:firstLine="0"/>
      </w:pPr>
    </w:p>
    <w:p w:rsidR="00A53344" w:rsidRDefault="00A53344" w:rsidP="004D7B8B">
      <w:pPr>
        <w:ind w:firstLine="0"/>
      </w:pPr>
    </w:p>
    <w:p w:rsidR="00A53344" w:rsidRDefault="00A53344" w:rsidP="004D7B8B">
      <w:pPr>
        <w:ind w:firstLine="0"/>
        <w:rPr>
          <w:b/>
          <w:bCs/>
          <w:i/>
          <w:iCs/>
        </w:rPr>
      </w:pPr>
      <w:r>
        <w:rPr>
          <w:b/>
          <w:bCs/>
          <w:i/>
          <w:iCs/>
        </w:rPr>
        <w:t>4. Administratívne činnosti</w:t>
      </w:r>
    </w:p>
    <w:p w:rsidR="00A53344" w:rsidRDefault="00A53344" w:rsidP="004D7B8B">
      <w:pPr>
        <w:numPr>
          <w:ilvl w:val="0"/>
          <w:numId w:val="6"/>
        </w:numPr>
      </w:pPr>
      <w:r>
        <w:t>Vystavenie spisu klienta.</w:t>
      </w:r>
    </w:p>
    <w:p w:rsidR="00A53344" w:rsidRPr="007E67B9" w:rsidRDefault="00A53344" w:rsidP="004D7B8B">
      <w:pPr>
        <w:numPr>
          <w:ilvl w:val="0"/>
          <w:numId w:val="6"/>
        </w:numPr>
      </w:pPr>
      <w:r w:rsidRPr="007E67B9">
        <w:t>Zaevidovanie klienta do kmeňovej knihy.</w:t>
      </w:r>
    </w:p>
    <w:p w:rsidR="00A53344" w:rsidRDefault="00A53344" w:rsidP="004D7B8B">
      <w:pPr>
        <w:numPr>
          <w:ilvl w:val="0"/>
          <w:numId w:val="6"/>
        </w:numPr>
      </w:pPr>
      <w:r>
        <w:t>Zmluvy s obvodným lekárom.</w:t>
      </w:r>
    </w:p>
    <w:p w:rsidR="00A53344" w:rsidRDefault="00A53344" w:rsidP="004D7B8B">
      <w:pPr>
        <w:numPr>
          <w:ilvl w:val="0"/>
          <w:numId w:val="6"/>
        </w:numPr>
      </w:pPr>
      <w:r>
        <w:t>Hlásenie sociálnej poisťovni o prijatí klienta</w:t>
      </w:r>
    </w:p>
    <w:p w:rsidR="00A53344" w:rsidRDefault="00A53344" w:rsidP="004D7B8B">
      <w:pPr>
        <w:numPr>
          <w:ilvl w:val="0"/>
          <w:numId w:val="6"/>
        </w:numPr>
      </w:pPr>
      <w:r>
        <w:t>Dohoda o počte odobraných jedál</w:t>
      </w:r>
    </w:p>
    <w:p w:rsidR="00A53344" w:rsidRDefault="00A53344" w:rsidP="004D7B8B">
      <w:pPr>
        <w:numPr>
          <w:ilvl w:val="0"/>
          <w:numId w:val="6"/>
        </w:numPr>
      </w:pPr>
      <w:r>
        <w:t xml:space="preserve">Zmluva o úschove cenných vecí  </w:t>
      </w:r>
    </w:p>
    <w:p w:rsidR="00A53344" w:rsidRDefault="00A53344" w:rsidP="004D7B8B">
      <w:pPr>
        <w:numPr>
          <w:ilvl w:val="0"/>
          <w:numId w:val="6"/>
        </w:numPr>
      </w:pPr>
      <w:r w:rsidRPr="0014729D">
        <w:t>Zmluva o poskytovaní sociálnej služby</w:t>
      </w:r>
    </w:p>
    <w:p w:rsidR="00A53344" w:rsidRDefault="00A53344" w:rsidP="004D7B8B">
      <w:pPr>
        <w:numPr>
          <w:ilvl w:val="0"/>
          <w:numId w:val="6"/>
        </w:numPr>
      </w:pPr>
      <w:r>
        <w:t>Evidencia osobných vecí do osobnej karty</w:t>
      </w:r>
    </w:p>
    <w:p w:rsidR="00A53344" w:rsidRDefault="00A53344" w:rsidP="004D7B8B">
      <w:pPr>
        <w:numPr>
          <w:ilvl w:val="0"/>
          <w:numId w:val="6"/>
        </w:numPr>
      </w:pPr>
      <w:r>
        <w:t>Ošetrovateľský záznam</w:t>
      </w:r>
    </w:p>
    <w:p w:rsidR="00A53344" w:rsidRDefault="00A53344" w:rsidP="004D7B8B">
      <w:pPr>
        <w:numPr>
          <w:ilvl w:val="0"/>
          <w:numId w:val="6"/>
        </w:numPr>
      </w:pPr>
      <w:r>
        <w:t>Opatrovateľský záznam</w:t>
      </w:r>
    </w:p>
    <w:p w:rsidR="00A53344" w:rsidRDefault="00A53344" w:rsidP="004D7B8B">
      <w:pPr>
        <w:numPr>
          <w:ilvl w:val="0"/>
          <w:numId w:val="6"/>
        </w:numPr>
      </w:pPr>
      <w:r>
        <w:t>Osobná karta klienta</w:t>
      </w:r>
    </w:p>
    <w:p w:rsidR="00A53344" w:rsidRDefault="00A53344" w:rsidP="004D7B8B">
      <w:pPr>
        <w:numPr>
          <w:ilvl w:val="0"/>
          <w:numId w:val="6"/>
        </w:numPr>
      </w:pPr>
      <w:r>
        <w:t>Príkazná zmluva na obstaranie vecí a manipuláciu so zverenými finančnými prostriedkami</w:t>
      </w:r>
    </w:p>
    <w:p w:rsidR="00A53344" w:rsidRDefault="00A53344" w:rsidP="004D7B8B">
      <w:pPr>
        <w:numPr>
          <w:ilvl w:val="0"/>
          <w:numId w:val="6"/>
        </w:numPr>
      </w:pPr>
      <w:r>
        <w:t>Oznámenie o prijatí prijímateľa sociálnej služby  ŽISK, odboru sociálnych vecí a zdravotníctva</w:t>
      </w:r>
    </w:p>
    <w:p w:rsidR="00A53344" w:rsidRDefault="00A53344" w:rsidP="004D7B8B">
      <w:pPr>
        <w:numPr>
          <w:ilvl w:val="0"/>
          <w:numId w:val="6"/>
        </w:numPr>
      </w:pPr>
      <w:r>
        <w:t>Oznámenie o ukončení pobytu</w:t>
      </w:r>
    </w:p>
    <w:p w:rsidR="00A53344" w:rsidRDefault="00A53344" w:rsidP="004D7B8B">
      <w:pPr>
        <w:numPr>
          <w:ilvl w:val="0"/>
          <w:numId w:val="6"/>
        </w:numPr>
      </w:pPr>
      <w:r>
        <w:t>Záznam o oznámení úmrtia</w:t>
      </w:r>
    </w:p>
    <w:p w:rsidR="00A53344" w:rsidRDefault="00A53344" w:rsidP="004D7B8B">
      <w:pPr>
        <w:numPr>
          <w:ilvl w:val="0"/>
          <w:numId w:val="6"/>
        </w:numPr>
      </w:pPr>
      <w:r>
        <w:t>Súpis pozostalosti</w:t>
      </w:r>
    </w:p>
    <w:p w:rsidR="00A53344" w:rsidRDefault="00A53344" w:rsidP="004D7B8B">
      <w:pPr>
        <w:numPr>
          <w:ilvl w:val="0"/>
          <w:numId w:val="6"/>
        </w:numPr>
      </w:pPr>
      <w:r>
        <w:t>Záznam o odovzdaní ľudských pozostatkov</w:t>
      </w:r>
    </w:p>
    <w:p w:rsidR="00A53344" w:rsidRPr="0014729D" w:rsidRDefault="00A53344" w:rsidP="004D7B8B">
      <w:pPr>
        <w:ind w:firstLine="0"/>
      </w:pPr>
    </w:p>
    <w:p w:rsidR="00A53344" w:rsidRDefault="00A53344" w:rsidP="004D7B8B">
      <w:pPr>
        <w:ind w:firstLine="0"/>
        <w:rPr>
          <w:b/>
          <w:bCs/>
          <w:i/>
          <w:iCs/>
        </w:rPr>
      </w:pPr>
      <w:r>
        <w:rPr>
          <w:b/>
          <w:bCs/>
          <w:i/>
          <w:iCs/>
        </w:rPr>
        <w:t>5. Ukončenie služby</w:t>
      </w:r>
    </w:p>
    <w:p w:rsidR="00A53344" w:rsidRDefault="00A53344" w:rsidP="004D7B8B">
      <w:pPr>
        <w:ind w:firstLine="0"/>
        <w:rPr>
          <w:b/>
          <w:bCs/>
          <w:i/>
          <w:iCs/>
        </w:rPr>
      </w:pPr>
    </w:p>
    <w:p w:rsidR="00A53344" w:rsidRDefault="00A53344" w:rsidP="004D7B8B">
      <w:pPr>
        <w:ind w:firstLine="0"/>
        <w:rPr>
          <w:b/>
          <w:bCs/>
          <w:i/>
          <w:iCs/>
        </w:rPr>
      </w:pPr>
      <w:r>
        <w:rPr>
          <w:b/>
          <w:bCs/>
          <w:i/>
          <w:iCs/>
        </w:rPr>
        <w:t>5.1Úmrtie klienta – obhliadka lekárom</w:t>
      </w:r>
    </w:p>
    <w:p w:rsidR="00A53344" w:rsidRPr="001C103C" w:rsidRDefault="00A53344" w:rsidP="004D7B8B">
      <w:pPr>
        <w:numPr>
          <w:ilvl w:val="0"/>
          <w:numId w:val="6"/>
        </w:numPr>
        <w:rPr>
          <w:i/>
          <w:iCs/>
        </w:rPr>
      </w:pPr>
      <w:r>
        <w:t>Službukonajúca setrazabezpečí obhliadku.</w:t>
      </w:r>
    </w:p>
    <w:p w:rsidR="00A53344" w:rsidRDefault="00A53344" w:rsidP="004D7B8B">
      <w:pPr>
        <w:numPr>
          <w:ilvl w:val="0"/>
          <w:numId w:val="6"/>
        </w:numPr>
        <w:rPr>
          <w:i/>
          <w:iCs/>
        </w:rPr>
      </w:pPr>
      <w:r>
        <w:t xml:space="preserve">Službukonajúci zdravotný personál vyplní záznam o odovzdaní ľudských pozostatkov a vyhotoví záznam o oznámení úmrtia  </w:t>
      </w:r>
    </w:p>
    <w:p w:rsidR="00A53344" w:rsidRDefault="00A53344" w:rsidP="004D7B8B">
      <w:pPr>
        <w:numPr>
          <w:ilvl w:val="0"/>
          <w:numId w:val="6"/>
        </w:numPr>
      </w:pPr>
      <w:r>
        <w:t>Informovanie príbuzných.</w:t>
      </w:r>
    </w:p>
    <w:p w:rsidR="00A53344" w:rsidRDefault="00A53344" w:rsidP="004D7B8B">
      <w:pPr>
        <w:numPr>
          <w:ilvl w:val="0"/>
          <w:numId w:val="6"/>
        </w:numPr>
      </w:pPr>
      <w:r>
        <w:t>Ukončenie spisu.</w:t>
      </w:r>
    </w:p>
    <w:p w:rsidR="00A53344" w:rsidRDefault="00A53344" w:rsidP="004D7B8B">
      <w:pPr>
        <w:pStyle w:val="Odborny"/>
        <w:spacing w:line="240" w:lineRule="auto"/>
      </w:pPr>
    </w:p>
    <w:p w:rsidR="00A53344" w:rsidRDefault="00A53344" w:rsidP="004D7B8B">
      <w:pPr>
        <w:ind w:firstLine="0"/>
        <w:rPr>
          <w:b/>
          <w:bCs/>
          <w:i/>
          <w:iCs/>
        </w:rPr>
      </w:pPr>
      <w:r>
        <w:rPr>
          <w:b/>
          <w:bCs/>
          <w:i/>
          <w:iCs/>
        </w:rPr>
        <w:t>5.2Uplynutím dohodnutej doby</w:t>
      </w:r>
    </w:p>
    <w:p w:rsidR="00A53344" w:rsidRDefault="00A53344" w:rsidP="004D7B8B">
      <w:pPr>
        <w:numPr>
          <w:ilvl w:val="0"/>
          <w:numId w:val="6"/>
        </w:numPr>
      </w:pPr>
      <w:r>
        <w:t>Ukončenie spisu.</w:t>
      </w:r>
    </w:p>
    <w:p w:rsidR="00A53344" w:rsidRDefault="00A53344" w:rsidP="004D7B8B">
      <w:pPr>
        <w:ind w:firstLine="0"/>
      </w:pPr>
      <w:r>
        <w:t>.</w:t>
      </w:r>
    </w:p>
    <w:p w:rsidR="00A53344" w:rsidRDefault="00A53344" w:rsidP="004D7B8B">
      <w:pPr>
        <w:pStyle w:val="Odborny"/>
        <w:spacing w:line="240" w:lineRule="auto"/>
      </w:pPr>
    </w:p>
    <w:p w:rsidR="00A53344" w:rsidRDefault="00A53344" w:rsidP="004D7B8B">
      <w:pPr>
        <w:ind w:firstLine="0"/>
        <w:rPr>
          <w:b/>
          <w:bCs/>
          <w:i/>
          <w:iCs/>
        </w:rPr>
      </w:pPr>
      <w:r>
        <w:rPr>
          <w:b/>
          <w:bCs/>
          <w:i/>
          <w:iCs/>
        </w:rPr>
        <w:t>5.3Na vlastnú žiadosť</w:t>
      </w:r>
    </w:p>
    <w:p w:rsidR="00A53344" w:rsidRDefault="00A53344" w:rsidP="004D7B8B">
      <w:pPr>
        <w:numPr>
          <w:ilvl w:val="0"/>
          <w:numId w:val="6"/>
        </w:numPr>
        <w:rPr>
          <w:i/>
          <w:iCs/>
        </w:rPr>
      </w:pPr>
      <w:r>
        <w:t>Písomná žiadosť zaevidovaná v podateľni cez systém Fabasoft.</w:t>
      </w:r>
    </w:p>
    <w:p w:rsidR="00A53344" w:rsidRDefault="00A53344" w:rsidP="004D7B8B">
      <w:pPr>
        <w:numPr>
          <w:ilvl w:val="0"/>
          <w:numId w:val="6"/>
        </w:numPr>
        <w:rPr>
          <w:i/>
          <w:iCs/>
        </w:rPr>
      </w:pPr>
      <w:r>
        <w:t>Spracovanie žiadosti – odpoveď o vyhovení , spracovanie.</w:t>
      </w:r>
    </w:p>
    <w:p w:rsidR="00A53344" w:rsidRDefault="00A53344" w:rsidP="004D7B8B">
      <w:pPr>
        <w:numPr>
          <w:ilvl w:val="0"/>
          <w:numId w:val="6"/>
        </w:numPr>
      </w:pPr>
      <w:r>
        <w:t>Ukončenie spisu.</w:t>
      </w:r>
    </w:p>
    <w:p w:rsidR="00A53344" w:rsidRDefault="00A53344" w:rsidP="004D7B8B">
      <w:pPr>
        <w:pStyle w:val="Odborny"/>
        <w:spacing w:line="240" w:lineRule="auto"/>
      </w:pPr>
    </w:p>
    <w:p w:rsidR="00A53344" w:rsidRDefault="00A53344" w:rsidP="004D7B8B">
      <w:pPr>
        <w:ind w:firstLine="0"/>
        <w:rPr>
          <w:b/>
          <w:bCs/>
          <w:i/>
          <w:iCs/>
        </w:rPr>
      </w:pPr>
      <w:r>
        <w:rPr>
          <w:b/>
          <w:bCs/>
          <w:i/>
          <w:iCs/>
        </w:rPr>
        <w:t>5.4Výpoveďou zmluvy</w:t>
      </w:r>
    </w:p>
    <w:p w:rsidR="00A53344" w:rsidRDefault="00A53344" w:rsidP="004D7B8B">
      <w:pPr>
        <w:numPr>
          <w:ilvl w:val="0"/>
          <w:numId w:val="6"/>
        </w:numPr>
      </w:pPr>
      <w:r>
        <w:t>Upozornenie, prerokovanie s rodinou, písomné upozornenie, okamžité zrušenie.</w:t>
      </w:r>
    </w:p>
    <w:p w:rsidR="00A53344" w:rsidRDefault="00A53344" w:rsidP="004D7B8B">
      <w:pPr>
        <w:numPr>
          <w:ilvl w:val="0"/>
          <w:numId w:val="6"/>
        </w:numPr>
      </w:pPr>
      <w:r>
        <w:t>Ukončenie spisu.</w:t>
      </w:r>
    </w:p>
    <w:p w:rsidR="00A53344" w:rsidRDefault="00A53344" w:rsidP="004D7B8B"/>
    <w:p w:rsidR="00A53344" w:rsidRDefault="00A53344" w:rsidP="004D7B8B">
      <w:pPr>
        <w:ind w:firstLine="0"/>
        <w:rPr>
          <w:b/>
          <w:bCs/>
          <w:i/>
          <w:iCs/>
        </w:rPr>
      </w:pPr>
      <w:r>
        <w:rPr>
          <w:b/>
          <w:bCs/>
          <w:i/>
          <w:iCs/>
        </w:rPr>
        <w:t>5.5Preradenie do iného zariadenia</w:t>
      </w:r>
    </w:p>
    <w:p w:rsidR="00A53344" w:rsidRPr="007E67B9" w:rsidRDefault="00A53344" w:rsidP="004D7B8B">
      <w:pPr>
        <w:numPr>
          <w:ilvl w:val="0"/>
          <w:numId w:val="6"/>
        </w:numPr>
      </w:pPr>
      <w:r w:rsidRPr="007E67B9">
        <w:t>Na základe žiadosti klienta alebo zákonom stanoveného opatrovníka</w:t>
      </w:r>
    </w:p>
    <w:p w:rsidR="00A53344" w:rsidRPr="007E67B9" w:rsidRDefault="00A53344" w:rsidP="004D7B8B">
      <w:pPr>
        <w:numPr>
          <w:ilvl w:val="0"/>
          <w:numId w:val="6"/>
        </w:numPr>
      </w:pPr>
      <w:r w:rsidRPr="007E67B9">
        <w:t>Ukončenie spisu.</w:t>
      </w:r>
    </w:p>
    <w:p w:rsidR="00A53344" w:rsidRDefault="00A53344" w:rsidP="004D7B8B">
      <w:pPr>
        <w:ind w:firstLine="0"/>
      </w:pPr>
    </w:p>
    <w:p w:rsidR="00A53344" w:rsidRDefault="00A53344" w:rsidP="004D7B8B">
      <w:pPr>
        <w:rPr>
          <w:b/>
          <w:bCs/>
        </w:rPr>
      </w:pPr>
      <w:r>
        <w:rPr>
          <w:b/>
          <w:bCs/>
        </w:rPr>
        <w:t>Poznámky:</w:t>
      </w: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pStyle w:val="Dokument"/>
        <w:ind w:firstLine="0"/>
        <w:rPr>
          <w:b/>
          <w:bCs/>
        </w:rPr>
      </w:pPr>
      <w:r>
        <w:rPr>
          <w:b/>
          <w:bCs/>
        </w:rPr>
        <w:t>A. Proces bývania</w:t>
      </w:r>
    </w:p>
    <w:p w:rsidR="00A53344" w:rsidRDefault="00A53344" w:rsidP="004D7B8B">
      <w:pPr>
        <w:numPr>
          <w:ilvl w:val="0"/>
          <w:numId w:val="6"/>
        </w:numPr>
      </w:pPr>
      <w:r>
        <w:t>Začína v bode 3. a končí v bode 5. tohto procesu.</w:t>
      </w:r>
    </w:p>
    <w:p w:rsidR="00A53344" w:rsidRDefault="00A53344" w:rsidP="004D7B8B"/>
    <w:p w:rsidR="00A53344" w:rsidRDefault="00A53344" w:rsidP="004D7B8B">
      <w:pPr>
        <w:pStyle w:val="Dokument"/>
        <w:ind w:firstLine="0"/>
        <w:rPr>
          <w:b/>
          <w:bCs/>
        </w:rPr>
      </w:pPr>
      <w:r>
        <w:rPr>
          <w:b/>
          <w:bCs/>
        </w:rPr>
        <w:t>B. Proces základného sociálneho poradenstva</w:t>
      </w:r>
    </w:p>
    <w:p w:rsidR="00A53344" w:rsidRDefault="00A53344" w:rsidP="004D7B8B">
      <w:pPr>
        <w:numPr>
          <w:ilvl w:val="0"/>
          <w:numId w:val="6"/>
        </w:numPr>
      </w:pPr>
      <w:r>
        <w:t>Zabezpečuje vstupy pre preradenie klienta do iného zariadenia</w:t>
      </w:r>
    </w:p>
    <w:p w:rsidR="00A53344" w:rsidRDefault="00A53344" w:rsidP="004D7B8B">
      <w:pPr>
        <w:ind w:firstLine="0"/>
      </w:pPr>
    </w:p>
    <w:p w:rsidR="00A53344" w:rsidRPr="00C5778B" w:rsidRDefault="00A53344" w:rsidP="004D7B8B">
      <w:pPr>
        <w:ind w:firstLine="0"/>
        <w:rPr>
          <w:b/>
          <w:bCs/>
        </w:rPr>
      </w:pPr>
      <w:r w:rsidRPr="00C5778B">
        <w:rPr>
          <w:b/>
          <w:bCs/>
        </w:rPr>
        <w:t>C. Proces ošetrovateľských výkonov</w:t>
      </w:r>
    </w:p>
    <w:p w:rsidR="00A53344" w:rsidRPr="00C5778B" w:rsidRDefault="00A53344" w:rsidP="004D7B8B">
      <w:pPr>
        <w:ind w:firstLine="0"/>
        <w:rPr>
          <w:b/>
          <w:bCs/>
        </w:rPr>
      </w:pPr>
    </w:p>
    <w:p w:rsidR="00A53344" w:rsidRPr="00C5778B" w:rsidRDefault="00A53344" w:rsidP="004D7B8B">
      <w:pPr>
        <w:ind w:firstLine="0"/>
        <w:rPr>
          <w:b/>
          <w:bCs/>
        </w:rPr>
      </w:pPr>
      <w:r w:rsidRPr="00C5778B">
        <w:rPr>
          <w:b/>
          <w:bCs/>
        </w:rPr>
        <w:t>D. Proces opatrovateľských výkonov</w:t>
      </w:r>
    </w:p>
    <w:p w:rsidR="00A53344" w:rsidRPr="00C5778B" w:rsidRDefault="00A53344" w:rsidP="004D7B8B">
      <w:pPr>
        <w:ind w:firstLine="0"/>
        <w:rPr>
          <w:b/>
          <w:bCs/>
        </w:rPr>
      </w:pPr>
    </w:p>
    <w:p w:rsidR="00A53344" w:rsidRDefault="00A53344" w:rsidP="004D7B8B">
      <w:pPr>
        <w:ind w:firstLine="0"/>
        <w:rPr>
          <w:b/>
          <w:bCs/>
        </w:rPr>
      </w:pPr>
      <w:r w:rsidRPr="00C5778B">
        <w:rPr>
          <w:b/>
          <w:bCs/>
        </w:rPr>
        <w:t>E. Proces pracovnej terapie a voľnočasových aktivít</w:t>
      </w:r>
    </w:p>
    <w:p w:rsidR="00A53344" w:rsidRPr="002B0408" w:rsidRDefault="00A53344" w:rsidP="004D7B8B">
      <w:pPr>
        <w:numPr>
          <w:ilvl w:val="0"/>
          <w:numId w:val="12"/>
        </w:numPr>
      </w:pPr>
      <w:r w:rsidRPr="002B0408">
        <w:t xml:space="preserve">Začína v bode </w:t>
      </w:r>
      <w:r>
        <w:t>3</w:t>
      </w:r>
      <w:r w:rsidRPr="002B0408">
        <w:t xml:space="preserve">. </w:t>
      </w:r>
      <w:r>
        <w:t>a</w:t>
      </w:r>
      <w:r w:rsidRPr="002B0408">
        <w:t xml:space="preserve"> končí v bode </w:t>
      </w:r>
      <w:r>
        <w:t>5</w:t>
      </w:r>
      <w:r w:rsidRPr="002B0408">
        <w:t>. Tohto procesu</w:t>
      </w:r>
    </w:p>
    <w:p w:rsidR="00A53344" w:rsidRPr="0014729D" w:rsidRDefault="00A53344" w:rsidP="004D7B8B">
      <w:pPr>
        <w:ind w:firstLine="0"/>
        <w:rPr>
          <w:b/>
          <w:bCs/>
        </w:rPr>
      </w:pPr>
    </w:p>
    <w:p w:rsidR="00A53344" w:rsidRPr="0014729D" w:rsidRDefault="00A53344" w:rsidP="004D7B8B">
      <w:pPr>
        <w:rPr>
          <w:b/>
          <w:bCs/>
        </w:rPr>
      </w:pPr>
    </w:p>
    <w:p w:rsidR="00A53344" w:rsidRPr="0014729D" w:rsidRDefault="00A53344" w:rsidP="004D7B8B">
      <w:pPr>
        <w:pStyle w:val="Dokumen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14729D">
        <w:rPr>
          <w:b/>
          <w:bCs/>
        </w:rPr>
        <w:t>Meranie a monitorovanie</w:t>
      </w:r>
    </w:p>
    <w:p w:rsidR="00A53344" w:rsidRDefault="00A53344" w:rsidP="001953FF">
      <w:pPr>
        <w:numPr>
          <w:ilvl w:val="0"/>
          <w:numId w:val="1"/>
        </w:numPr>
        <w:snapToGrid w:val="0"/>
        <w:ind w:left="354" w:hanging="354"/>
        <w:rPr>
          <w:sz w:val="21"/>
          <w:szCs w:val="21"/>
        </w:rPr>
      </w:pPr>
      <w:r>
        <w:rPr>
          <w:sz w:val="21"/>
          <w:szCs w:val="21"/>
        </w:rPr>
        <w:t xml:space="preserve">Sledovanie počtu umiestnených klientov  </w:t>
      </w:r>
    </w:p>
    <w:p w:rsidR="00A53344" w:rsidRDefault="00A53344" w:rsidP="001953FF">
      <w:pPr>
        <w:numPr>
          <w:ilvl w:val="1"/>
          <w:numId w:val="2"/>
        </w:numPr>
        <w:tabs>
          <w:tab w:val="clear" w:pos="1070"/>
          <w:tab w:val="left" w:pos="540"/>
          <w:tab w:val="num" w:pos="900"/>
        </w:tabs>
        <w:snapToGrid w:val="0"/>
        <w:ind w:left="900"/>
      </w:pPr>
      <w:r>
        <w:t>Termín: 1 x štvrťročne</w:t>
      </w:r>
    </w:p>
    <w:p w:rsidR="00A53344" w:rsidRDefault="00A53344" w:rsidP="001953FF">
      <w:pPr>
        <w:numPr>
          <w:ilvl w:val="1"/>
          <w:numId w:val="2"/>
        </w:numPr>
        <w:tabs>
          <w:tab w:val="clear" w:pos="1070"/>
          <w:tab w:val="left" w:pos="540"/>
          <w:tab w:val="num" w:pos="900"/>
        </w:tabs>
        <w:snapToGrid w:val="0"/>
        <w:ind w:left="900"/>
      </w:pPr>
      <w:r>
        <w:t> Charakter údaju: číselný; percentuálny podiel umiestnených klientov voči plnej obsadenosti kapacity zariadenia</w:t>
      </w:r>
    </w:p>
    <w:p w:rsidR="00A53344" w:rsidRDefault="00A53344" w:rsidP="001953FF">
      <w:r>
        <w:t> Záznam: podklady do štatistického zisťovania</w:t>
      </w:r>
    </w:p>
    <w:p w:rsidR="00A53344" w:rsidRDefault="00A53344" w:rsidP="001953FF">
      <w:pPr>
        <w:numPr>
          <w:ilvl w:val="0"/>
          <w:numId w:val="1"/>
        </w:numPr>
        <w:snapToGrid w:val="0"/>
        <w:ind w:left="354" w:hanging="354"/>
        <w:rPr>
          <w:sz w:val="21"/>
          <w:szCs w:val="21"/>
        </w:rPr>
      </w:pPr>
      <w:r>
        <w:rPr>
          <w:sz w:val="21"/>
          <w:szCs w:val="21"/>
        </w:rPr>
        <w:t xml:space="preserve">Sledovanie správnosti výpočtu úhrad za poskytované sociálne služby </w:t>
      </w:r>
    </w:p>
    <w:p w:rsidR="00A53344" w:rsidRDefault="00A53344" w:rsidP="001953FF">
      <w:pPr>
        <w:numPr>
          <w:ilvl w:val="1"/>
          <w:numId w:val="2"/>
        </w:numPr>
        <w:tabs>
          <w:tab w:val="clear" w:pos="1070"/>
          <w:tab w:val="left" w:pos="540"/>
          <w:tab w:val="num" w:pos="900"/>
        </w:tabs>
        <w:snapToGrid w:val="0"/>
        <w:ind w:left="900"/>
      </w:pPr>
      <w:r>
        <w:t>Termín: 1 x ročne</w:t>
      </w:r>
    </w:p>
    <w:p w:rsidR="00A53344" w:rsidRPr="00DA3EC9" w:rsidRDefault="00A53344" w:rsidP="001953FF">
      <w:pPr>
        <w:numPr>
          <w:ilvl w:val="1"/>
          <w:numId w:val="2"/>
        </w:numPr>
        <w:tabs>
          <w:tab w:val="clear" w:pos="1070"/>
          <w:tab w:val="left" w:pos="540"/>
          <w:tab w:val="num" w:pos="900"/>
        </w:tabs>
        <w:snapToGrid w:val="0"/>
        <w:ind w:left="900"/>
      </w:pPr>
      <w:r>
        <w:t> Charakter údaju: číselný; finančný</w:t>
      </w:r>
    </w:p>
    <w:p w:rsidR="00A53344" w:rsidRPr="00DA3EC9" w:rsidRDefault="00A53344" w:rsidP="001953FF">
      <w:pPr>
        <w:numPr>
          <w:ilvl w:val="1"/>
          <w:numId w:val="2"/>
        </w:numPr>
        <w:tabs>
          <w:tab w:val="clear" w:pos="1070"/>
          <w:tab w:val="left" w:pos="540"/>
          <w:tab w:val="num" w:pos="900"/>
        </w:tabs>
        <w:snapToGrid w:val="0"/>
        <w:ind w:left="900"/>
      </w:pPr>
      <w:r>
        <w:t> Záznam: podklady do procesu preskúmania</w:t>
      </w:r>
    </w:p>
    <w:p w:rsidR="00A53344" w:rsidRDefault="00A53344" w:rsidP="004D7B8B">
      <w:pPr>
        <w:pStyle w:val="Dokumen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Aktéri procesu</w:t>
      </w:r>
    </w:p>
    <w:p w:rsidR="00A53344" w:rsidRDefault="00A53344" w:rsidP="004D7B8B"/>
    <w:p w:rsidR="00A53344" w:rsidRDefault="00A53344" w:rsidP="004D7B8B">
      <w:pPr>
        <w:numPr>
          <w:ilvl w:val="0"/>
          <w:numId w:val="8"/>
        </w:numPr>
      </w:pPr>
      <w:r>
        <w:t>Riaditeľ</w:t>
      </w:r>
    </w:p>
    <w:p w:rsidR="00A53344" w:rsidRDefault="00A53344" w:rsidP="004D7B8B">
      <w:pPr>
        <w:numPr>
          <w:ilvl w:val="0"/>
          <w:numId w:val="8"/>
        </w:numPr>
      </w:pPr>
      <w:r>
        <w:t>Vedúca sociálneho úseku</w:t>
      </w:r>
    </w:p>
    <w:p w:rsidR="00A53344" w:rsidRPr="007E67B9" w:rsidRDefault="00A53344" w:rsidP="004D7B8B">
      <w:pPr>
        <w:numPr>
          <w:ilvl w:val="0"/>
          <w:numId w:val="8"/>
        </w:numPr>
        <w:rPr>
          <w:strike/>
        </w:rPr>
      </w:pPr>
      <w:r w:rsidRPr="007E67B9">
        <w:t>Vedúca zdravotného úseku</w:t>
      </w:r>
    </w:p>
    <w:p w:rsidR="00A53344" w:rsidRDefault="00A53344" w:rsidP="004D7B8B">
      <w:pPr>
        <w:numPr>
          <w:ilvl w:val="0"/>
          <w:numId w:val="8"/>
        </w:numPr>
      </w:pPr>
      <w:r>
        <w:t>Žiadateľ</w:t>
      </w:r>
    </w:p>
    <w:p w:rsidR="00A53344" w:rsidRPr="00C5778B" w:rsidRDefault="00A53344" w:rsidP="004D7B8B">
      <w:pPr>
        <w:numPr>
          <w:ilvl w:val="0"/>
          <w:numId w:val="8"/>
        </w:numPr>
      </w:pPr>
      <w:r w:rsidRPr="00C5778B">
        <w:t>Prijímateľ sociálnej služby</w:t>
      </w:r>
    </w:p>
    <w:p w:rsidR="00A53344" w:rsidRPr="00C5778B" w:rsidRDefault="00A53344" w:rsidP="004D7B8B">
      <w:pPr>
        <w:numPr>
          <w:ilvl w:val="0"/>
          <w:numId w:val="8"/>
        </w:numPr>
      </w:pPr>
      <w:r w:rsidRPr="00C5778B">
        <w:t>Zamestnanci zdravotného úseku</w:t>
      </w:r>
    </w:p>
    <w:p w:rsidR="00A53344" w:rsidRPr="00C5778B" w:rsidRDefault="00A53344" w:rsidP="004D7B8B">
      <w:pPr>
        <w:numPr>
          <w:ilvl w:val="0"/>
          <w:numId w:val="8"/>
        </w:numPr>
      </w:pPr>
      <w:r w:rsidRPr="00C5778B">
        <w:t>Zamestnanci sociálneho úseku</w:t>
      </w:r>
    </w:p>
    <w:p w:rsidR="00A53344" w:rsidRDefault="00A53344" w:rsidP="004D7B8B">
      <w:pPr>
        <w:pStyle w:val="Dokumen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Vnútorné smernice </w:t>
      </w:r>
    </w:p>
    <w:p w:rsidR="00A53344" w:rsidRDefault="00A53344" w:rsidP="004D7B8B"/>
    <w:p w:rsidR="00A53344" w:rsidRDefault="00A53344" w:rsidP="004D7B8B">
      <w:pPr>
        <w:numPr>
          <w:ilvl w:val="1"/>
          <w:numId w:val="4"/>
        </w:numPr>
      </w:pPr>
      <w:r>
        <w:t>Zriaďovacia listina</w:t>
      </w:r>
    </w:p>
    <w:p w:rsidR="00A53344" w:rsidRPr="00EB49FE" w:rsidRDefault="00A53344" w:rsidP="004D7B8B">
      <w:pPr>
        <w:numPr>
          <w:ilvl w:val="1"/>
          <w:numId w:val="4"/>
        </w:numPr>
      </w:pPr>
      <w:r w:rsidRPr="007E67B9">
        <w:t>Domáci poriadok zariadenia</w:t>
      </w:r>
    </w:p>
    <w:p w:rsidR="00A53344" w:rsidRDefault="00A53344" w:rsidP="004D7B8B">
      <w:pPr>
        <w:numPr>
          <w:ilvl w:val="1"/>
          <w:numId w:val="4"/>
        </w:numPr>
      </w:pPr>
      <w:r>
        <w:t>Organizačný poriadok zariadenia</w:t>
      </w:r>
    </w:p>
    <w:p w:rsidR="00A53344" w:rsidRPr="00EB49FE" w:rsidRDefault="00A53344" w:rsidP="004D7B8B">
      <w:pPr>
        <w:numPr>
          <w:ilvl w:val="1"/>
          <w:numId w:val="4"/>
        </w:numPr>
      </w:pPr>
      <w:r w:rsidRPr="00EB49FE">
        <w:t xml:space="preserve">Poradovník žiadostí </w:t>
      </w:r>
    </w:p>
    <w:p w:rsidR="00A53344" w:rsidRDefault="00A53344" w:rsidP="004D7B8B">
      <w:pPr>
        <w:pStyle w:val="Dokumen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Súvisiace podklady</w:t>
      </w:r>
    </w:p>
    <w:p w:rsidR="00A53344" w:rsidRDefault="00A53344" w:rsidP="004D7B8B"/>
    <w:p w:rsidR="00A53344" w:rsidRPr="007E67B9" w:rsidRDefault="00A53344" w:rsidP="004D7B8B">
      <w:pPr>
        <w:numPr>
          <w:ilvl w:val="1"/>
          <w:numId w:val="4"/>
        </w:numPr>
      </w:pPr>
      <w:r w:rsidRPr="007E67B9">
        <w:t>Kmeňová kniha</w:t>
      </w:r>
    </w:p>
    <w:p w:rsidR="00A53344" w:rsidRDefault="00A53344" w:rsidP="004D7B8B">
      <w:pPr>
        <w:numPr>
          <w:ilvl w:val="1"/>
          <w:numId w:val="4"/>
        </w:numPr>
      </w:pPr>
      <w:r>
        <w:t>Zdravotná karta</w:t>
      </w:r>
    </w:p>
    <w:p w:rsidR="00A53344" w:rsidRDefault="00A53344" w:rsidP="004D7B8B">
      <w:pPr>
        <w:numPr>
          <w:ilvl w:val="1"/>
          <w:numId w:val="4"/>
        </w:numPr>
      </w:pPr>
      <w:r>
        <w:t>Osobný spis PSS</w:t>
      </w:r>
    </w:p>
    <w:p w:rsidR="00A53344" w:rsidRDefault="00A53344" w:rsidP="004D7B8B"/>
    <w:p w:rsidR="00A53344" w:rsidRDefault="00A53344" w:rsidP="004D7B8B">
      <w:pPr>
        <w:pStyle w:val="Dokumen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Rozdeľovník</w:t>
      </w:r>
    </w:p>
    <w:p w:rsidR="00A53344" w:rsidRDefault="00A53344" w:rsidP="004D7B8B">
      <w:pPr>
        <w:pStyle w:val="List"/>
        <w:spacing w:after="0"/>
      </w:pPr>
    </w:p>
    <w:p w:rsidR="00A53344" w:rsidRDefault="00A53344" w:rsidP="004D7B8B">
      <w:pPr>
        <w:numPr>
          <w:ilvl w:val="1"/>
          <w:numId w:val="4"/>
        </w:numPr>
      </w:pPr>
      <w:r>
        <w:t>Príručka kvality</w:t>
      </w:r>
    </w:p>
    <w:p w:rsidR="00A53344" w:rsidRDefault="00A53344" w:rsidP="004D7B8B">
      <w:pPr>
        <w:numPr>
          <w:ilvl w:val="1"/>
          <w:numId w:val="4"/>
        </w:numPr>
      </w:pPr>
      <w:r>
        <w:t>Vlastník procesu</w:t>
      </w:r>
    </w:p>
    <w:p w:rsidR="00A53344" w:rsidRDefault="00A53344" w:rsidP="004D7B8B">
      <w:pPr>
        <w:ind w:firstLine="0"/>
      </w:pPr>
    </w:p>
    <w:p w:rsidR="00A53344" w:rsidRDefault="00A53344" w:rsidP="004D7B8B"/>
    <w:p w:rsidR="00A53344" w:rsidRDefault="00A53344" w:rsidP="004D7B8B"/>
    <w:p w:rsidR="00A53344" w:rsidRDefault="00A53344" w:rsidP="004D7B8B"/>
    <w:p w:rsidR="00A53344" w:rsidRDefault="00A53344" w:rsidP="004D7B8B"/>
    <w:tbl>
      <w:tblPr>
        <w:tblW w:w="931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4"/>
        <w:gridCol w:w="2024"/>
        <w:gridCol w:w="2045"/>
        <w:gridCol w:w="2044"/>
        <w:gridCol w:w="1967"/>
      </w:tblGrid>
      <w:tr w:rsidR="00A53344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Meno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Funkcia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Dátum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</w:t>
            </w:r>
          </w:p>
        </w:tc>
      </w:tr>
      <w:tr w:rsidR="00A53344">
        <w:tc>
          <w:tcPr>
            <w:tcW w:w="1234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Spracoval: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DA3EC9">
            <w:pPr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Vlastník procesu</w:t>
            </w:r>
          </w:p>
        </w:tc>
        <w:tc>
          <w:tcPr>
            <w:tcW w:w="2044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A53344">
        <w:tc>
          <w:tcPr>
            <w:tcW w:w="1234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Schválil: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Riaditeľ</w:t>
            </w:r>
          </w:p>
        </w:tc>
        <w:tc>
          <w:tcPr>
            <w:tcW w:w="2044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A53344">
        <w:tc>
          <w:tcPr>
            <w:tcW w:w="1234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Preveril: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2044" w:type="dxa"/>
            <w:tcBorders>
              <w:left w:val="single" w:sz="4" w:space="0" w:color="000000"/>
              <w:bottom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44" w:rsidRDefault="00A53344" w:rsidP="00BC7992">
            <w:pPr>
              <w:snapToGrid w:val="0"/>
              <w:ind w:firstLine="0"/>
              <w:rPr>
                <w:sz w:val="20"/>
                <w:szCs w:val="20"/>
              </w:rPr>
            </w:pPr>
          </w:p>
        </w:tc>
      </w:tr>
    </w:tbl>
    <w:p w:rsidR="00A53344" w:rsidRDefault="00A53344" w:rsidP="004D7B8B">
      <w:pPr>
        <w:ind w:firstLine="0"/>
        <w:rPr>
          <w:sz w:val="16"/>
          <w:szCs w:val="16"/>
          <w:lang w:val="cs-CZ"/>
        </w:rPr>
      </w:pPr>
    </w:p>
    <w:p w:rsidR="00A53344" w:rsidRDefault="00A53344"/>
    <w:sectPr w:rsidR="00A53344" w:rsidSect="00AD5E88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344" w:rsidRDefault="00A53344" w:rsidP="004D7B8B">
      <w:r>
        <w:separator/>
      </w:r>
    </w:p>
  </w:endnote>
  <w:endnote w:type="continuationSeparator" w:id="1">
    <w:p w:rsidR="00A53344" w:rsidRDefault="00A53344" w:rsidP="004D7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344" w:rsidRDefault="00A53344" w:rsidP="004D7B8B">
      <w:r>
        <w:separator/>
      </w:r>
    </w:p>
  </w:footnote>
  <w:footnote w:type="continuationSeparator" w:id="1">
    <w:p w:rsidR="00A53344" w:rsidRDefault="00A53344" w:rsidP="004D7B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46" w:type="dxa"/>
      <w:tblInd w:w="2" w:type="dxa"/>
      <w:tblLayout w:type="fixed"/>
      <w:tblCellMar>
        <w:left w:w="0" w:type="dxa"/>
        <w:right w:w="0" w:type="dxa"/>
      </w:tblCellMar>
      <w:tblLook w:val="0000"/>
    </w:tblPr>
    <w:tblGrid>
      <w:gridCol w:w="1692"/>
      <w:gridCol w:w="6053"/>
      <w:gridCol w:w="1701"/>
    </w:tblGrid>
    <w:tr w:rsidR="00A53344">
      <w:trPr>
        <w:cantSplit/>
        <w:trHeight w:hRule="exact" w:val="1046"/>
      </w:trPr>
      <w:tc>
        <w:tcPr>
          <w:tcW w:w="169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A53344" w:rsidRDefault="00A53344" w:rsidP="00BC7992">
          <w:pPr>
            <w:snapToGrid w:val="0"/>
            <w:ind w:firstLine="0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Obec Nesluša</w:t>
          </w:r>
        </w:p>
      </w:tc>
      <w:tc>
        <w:tcPr>
          <w:tcW w:w="605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A53344" w:rsidRPr="004D7B8B" w:rsidRDefault="00A53344" w:rsidP="00E8744E">
          <w:pPr>
            <w:pStyle w:val="Heading1"/>
            <w:ind w:firstLine="10"/>
            <w:rPr>
              <w:sz w:val="32"/>
              <w:szCs w:val="32"/>
            </w:rPr>
          </w:pPr>
          <w:r w:rsidRPr="004D7B8B">
            <w:rPr>
              <w:sz w:val="32"/>
              <w:szCs w:val="32"/>
            </w:rPr>
            <w:t>KARTA PROCESU</w:t>
          </w:r>
        </w:p>
        <w:p w:rsidR="00A53344" w:rsidRPr="004D7B8B" w:rsidRDefault="00A53344" w:rsidP="00E8744E">
          <w:pPr>
            <w:jc w:val="center"/>
            <w:rPr>
              <w:b/>
              <w:bCs/>
            </w:rPr>
          </w:pPr>
          <w:r>
            <w:rPr>
              <w:sz w:val="32"/>
              <w:szCs w:val="32"/>
            </w:rPr>
            <w:t>(</w:t>
          </w:r>
          <w:r>
            <w:rPr>
              <w:b/>
              <w:bCs/>
              <w:sz w:val="32"/>
              <w:szCs w:val="32"/>
            </w:rPr>
            <w:t>KP)</w:t>
          </w:r>
        </w:p>
      </w:tc>
      <w:tc>
        <w:tcPr>
          <w:tcW w:w="170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A53344" w:rsidRPr="008F27F4" w:rsidRDefault="00A53344" w:rsidP="00BC7992">
          <w:pPr>
            <w:pStyle w:val="Heading2"/>
            <w:ind w:left="-9" w:firstLine="0"/>
            <w:rPr>
              <w:sz w:val="24"/>
              <w:szCs w:val="24"/>
            </w:rPr>
          </w:pPr>
        </w:p>
      </w:tc>
    </w:tr>
    <w:tr w:rsidR="00A53344">
      <w:trPr>
        <w:cantSplit/>
      </w:trPr>
      <w:tc>
        <w:tcPr>
          <w:tcW w:w="1692" w:type="dxa"/>
          <w:tcBorders>
            <w:left w:val="single" w:sz="4" w:space="0" w:color="000000"/>
            <w:bottom w:val="single" w:sz="4" w:space="0" w:color="000000"/>
          </w:tcBorders>
          <w:vAlign w:val="center"/>
        </w:tcPr>
        <w:p w:rsidR="00A53344" w:rsidRDefault="00A53344" w:rsidP="00BC7992">
          <w:pPr>
            <w:snapToGrid w:val="0"/>
            <w:ind w:firstLine="0"/>
            <w:jc w:val="center"/>
          </w:pPr>
          <w:r>
            <w:t>Verzia: 01</w:t>
          </w:r>
        </w:p>
        <w:p w:rsidR="00A53344" w:rsidRDefault="00A53344" w:rsidP="00BC7992">
          <w:pPr>
            <w:snapToGrid w:val="0"/>
            <w:ind w:firstLine="0"/>
            <w:jc w:val="center"/>
          </w:pPr>
          <w:r>
            <w:t>Revízia: 1</w:t>
          </w:r>
        </w:p>
      </w:tc>
      <w:tc>
        <w:tcPr>
          <w:tcW w:w="6053" w:type="dxa"/>
          <w:tcBorders>
            <w:left w:val="single" w:sz="4" w:space="0" w:color="000000"/>
            <w:bottom w:val="single" w:sz="4" w:space="0" w:color="000000"/>
          </w:tcBorders>
        </w:tcPr>
        <w:p w:rsidR="00A53344" w:rsidRDefault="00A53344" w:rsidP="00BC7992">
          <w:pPr>
            <w:ind w:firstLine="18"/>
            <w:jc w:val="center"/>
            <w:rPr>
              <w:b/>
              <w:bCs/>
            </w:rPr>
          </w:pPr>
          <w:r>
            <w:rPr>
              <w:b/>
              <w:bCs/>
            </w:rPr>
            <w:t>Proces prijímania a prepúšťania príjemcu služby</w:t>
          </w:r>
        </w:p>
        <w:p w:rsidR="00A53344" w:rsidRDefault="00A53344" w:rsidP="00BC7992">
          <w:pPr>
            <w:ind w:firstLine="18"/>
            <w:jc w:val="center"/>
          </w:pPr>
          <w:r>
            <w:rPr>
              <w:b/>
              <w:bCs/>
            </w:rPr>
            <w:t>Popis, diagram a procedúra</w:t>
          </w:r>
        </w:p>
      </w:tc>
      <w:tc>
        <w:tcPr>
          <w:tcW w:w="1701" w:type="dxa"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A53344" w:rsidRDefault="00A53344" w:rsidP="00BC7992">
          <w:pPr>
            <w:snapToGrid w:val="0"/>
            <w:ind w:firstLine="10"/>
            <w:jc w:val="center"/>
          </w:pPr>
          <w:r>
            <w:t>Platnosť od:</w:t>
          </w:r>
        </w:p>
        <w:p w:rsidR="00A53344" w:rsidRDefault="00A53344" w:rsidP="00EF6058">
          <w:pPr>
            <w:snapToGrid w:val="0"/>
            <w:ind w:firstLine="10"/>
            <w:jc w:val="center"/>
          </w:pPr>
          <w:r>
            <w:t>........2018</w:t>
          </w:r>
        </w:p>
      </w:tc>
    </w:tr>
  </w:tbl>
  <w:p w:rsidR="00A53344" w:rsidRDefault="00A53344" w:rsidP="004D7B8B">
    <w:pPr>
      <w:pStyle w:val="Header"/>
      <w:ind w:firstLine="0"/>
      <w:rPr>
        <w:sz w:val="16"/>
        <w:szCs w:val="16"/>
      </w:rPr>
    </w:pPr>
  </w:p>
  <w:p w:rsidR="00A53344" w:rsidRDefault="00A533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3754"/>
    <w:multiLevelType w:val="hybridMultilevel"/>
    <w:tmpl w:val="9EBAD226"/>
    <w:lvl w:ilvl="0" w:tplc="3CB69D9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CD1C8A"/>
    <w:multiLevelType w:val="hybridMultilevel"/>
    <w:tmpl w:val="1B8ABE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0623330"/>
    <w:multiLevelType w:val="hybridMultilevel"/>
    <w:tmpl w:val="9378CB6E"/>
    <w:lvl w:ilvl="0" w:tplc="3CB69D90">
      <w:numFmt w:val="bullet"/>
      <w:lvlText w:val="-"/>
      <w:lvlJc w:val="left"/>
      <w:pPr>
        <w:ind w:left="70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4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6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0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2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60" w:hanging="360"/>
      </w:pPr>
      <w:rPr>
        <w:rFonts w:ascii="Wingdings" w:hAnsi="Wingdings" w:cs="Wingdings" w:hint="default"/>
      </w:rPr>
    </w:lvl>
  </w:abstractNum>
  <w:abstractNum w:abstractNumId="3">
    <w:nsid w:val="192F5353"/>
    <w:multiLevelType w:val="multilevel"/>
    <w:tmpl w:val="CFFC7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25207705"/>
    <w:multiLevelType w:val="hybridMultilevel"/>
    <w:tmpl w:val="7C8A2C5A"/>
    <w:lvl w:ilvl="0" w:tplc="15D4AA06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5">
    <w:nsid w:val="28B31927"/>
    <w:multiLevelType w:val="hybridMultilevel"/>
    <w:tmpl w:val="BEC88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55404068"/>
    <w:multiLevelType w:val="multilevel"/>
    <w:tmpl w:val="ABA09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57C3232B"/>
    <w:multiLevelType w:val="multilevel"/>
    <w:tmpl w:val="B73ACF3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5C46233E"/>
    <w:multiLevelType w:val="hybridMultilevel"/>
    <w:tmpl w:val="810C2510"/>
    <w:lvl w:ilvl="0" w:tplc="041B0005">
      <w:start w:val="1"/>
      <w:numFmt w:val="bullet"/>
      <w:lvlText w:val=""/>
      <w:lvlJc w:val="left"/>
      <w:pPr>
        <w:ind w:left="106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9">
    <w:nsid w:val="61885DA5"/>
    <w:multiLevelType w:val="hybridMultilevel"/>
    <w:tmpl w:val="77509704"/>
    <w:name w:val="WW8Num12"/>
    <w:lvl w:ilvl="0" w:tplc="0BDE93C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2600B56"/>
    <w:multiLevelType w:val="singleLevel"/>
    <w:tmpl w:val="C8A84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1">
    <w:nsid w:val="746F1CC7"/>
    <w:multiLevelType w:val="multilevel"/>
    <w:tmpl w:val="FFA2B03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74F77853"/>
    <w:multiLevelType w:val="hybridMultilevel"/>
    <w:tmpl w:val="6AC2FFAC"/>
    <w:lvl w:ilvl="0" w:tplc="5F84D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BDE93C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911458F"/>
    <w:multiLevelType w:val="hybridMultilevel"/>
    <w:tmpl w:val="98FEB4D8"/>
    <w:lvl w:ilvl="0" w:tplc="D750D8D4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4">
    <w:nsid w:val="7E514CAD"/>
    <w:multiLevelType w:val="hybridMultilevel"/>
    <w:tmpl w:val="B518FFA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2"/>
  </w:num>
  <w:num w:numId="5">
    <w:abstractNumId w:val="7"/>
  </w:num>
  <w:num w:numId="6">
    <w:abstractNumId w:val="11"/>
  </w:num>
  <w:num w:numId="7">
    <w:abstractNumId w:val="6"/>
  </w:num>
  <w:num w:numId="8">
    <w:abstractNumId w:val="4"/>
  </w:num>
  <w:num w:numId="9">
    <w:abstractNumId w:val="13"/>
  </w:num>
  <w:num w:numId="10">
    <w:abstractNumId w:val="2"/>
  </w:num>
  <w:num w:numId="11">
    <w:abstractNumId w:val="8"/>
  </w:num>
  <w:num w:numId="12">
    <w:abstractNumId w:val="5"/>
  </w:num>
  <w:num w:numId="13">
    <w:abstractNumId w:val="0"/>
  </w:num>
  <w:num w:numId="14">
    <w:abstractNumId w:val="1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B8B"/>
    <w:rsid w:val="001362E4"/>
    <w:rsid w:val="0014729D"/>
    <w:rsid w:val="001648C7"/>
    <w:rsid w:val="00182CA6"/>
    <w:rsid w:val="001953FF"/>
    <w:rsid w:val="001C103C"/>
    <w:rsid w:val="002B0408"/>
    <w:rsid w:val="003B00F3"/>
    <w:rsid w:val="00477AC2"/>
    <w:rsid w:val="00483B31"/>
    <w:rsid w:val="004A29E2"/>
    <w:rsid w:val="004C25CA"/>
    <w:rsid w:val="004D29B6"/>
    <w:rsid w:val="004D7B8B"/>
    <w:rsid w:val="005507F1"/>
    <w:rsid w:val="00556B16"/>
    <w:rsid w:val="005812A1"/>
    <w:rsid w:val="00682326"/>
    <w:rsid w:val="006E1436"/>
    <w:rsid w:val="00732B8C"/>
    <w:rsid w:val="0075030F"/>
    <w:rsid w:val="00784E74"/>
    <w:rsid w:val="007C5C65"/>
    <w:rsid w:val="007E67B9"/>
    <w:rsid w:val="00807DB6"/>
    <w:rsid w:val="00895A27"/>
    <w:rsid w:val="008F27F4"/>
    <w:rsid w:val="00922715"/>
    <w:rsid w:val="009E11F1"/>
    <w:rsid w:val="00A30063"/>
    <w:rsid w:val="00A53344"/>
    <w:rsid w:val="00A70E61"/>
    <w:rsid w:val="00AB723F"/>
    <w:rsid w:val="00AD5E88"/>
    <w:rsid w:val="00AE23B3"/>
    <w:rsid w:val="00AF1C8C"/>
    <w:rsid w:val="00B14E9A"/>
    <w:rsid w:val="00BC7992"/>
    <w:rsid w:val="00C5778B"/>
    <w:rsid w:val="00DA3EC9"/>
    <w:rsid w:val="00DF0F18"/>
    <w:rsid w:val="00DF4450"/>
    <w:rsid w:val="00E1667A"/>
    <w:rsid w:val="00E74093"/>
    <w:rsid w:val="00E8744E"/>
    <w:rsid w:val="00E9603B"/>
    <w:rsid w:val="00EA20DB"/>
    <w:rsid w:val="00EB49FE"/>
    <w:rsid w:val="00EF6058"/>
    <w:rsid w:val="00F16A9B"/>
    <w:rsid w:val="00F60AB5"/>
    <w:rsid w:val="00FF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8B"/>
    <w:pPr>
      <w:suppressAutoHyphens/>
      <w:ind w:firstLine="284"/>
      <w:jc w:val="both"/>
    </w:pPr>
    <w:rPr>
      <w:rFonts w:ascii="Arial" w:eastAsia="Times New Roman" w:hAnsi="Arial" w:cs="Arial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D7B8B"/>
    <w:pPr>
      <w:keepNext/>
      <w:snapToGrid w:val="0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D7B8B"/>
    <w:pPr>
      <w:keepNext/>
      <w:snapToGrid w:val="0"/>
      <w:jc w:val="center"/>
      <w:outlineLvl w:val="1"/>
    </w:pPr>
    <w:rPr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7B8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7B8B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D7B8B"/>
    <w:rPr>
      <w:rFonts w:ascii="Arial" w:hAnsi="Arial" w:cs="Arial"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D7B8B"/>
    <w:rPr>
      <w:rFonts w:ascii="Calibri" w:hAnsi="Calibri" w:cs="Calibri"/>
      <w:b/>
      <w:bCs/>
      <w:sz w:val="28"/>
      <w:szCs w:val="28"/>
      <w:lang w:eastAsia="ar-SA" w:bidi="ar-SA"/>
    </w:rPr>
  </w:style>
  <w:style w:type="paragraph" w:styleId="Header">
    <w:name w:val="header"/>
    <w:basedOn w:val="Normal"/>
    <w:link w:val="HeaderChar"/>
    <w:uiPriority w:val="99"/>
    <w:rsid w:val="004D7B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7B8B"/>
  </w:style>
  <w:style w:type="paragraph" w:styleId="Footer">
    <w:name w:val="footer"/>
    <w:basedOn w:val="Normal"/>
    <w:link w:val="FooterChar"/>
    <w:uiPriority w:val="99"/>
    <w:rsid w:val="004D7B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7B8B"/>
  </w:style>
  <w:style w:type="paragraph" w:customStyle="1" w:styleId="Odborny">
    <w:name w:val="Odborny"/>
    <w:basedOn w:val="Normal"/>
    <w:uiPriority w:val="99"/>
    <w:rsid w:val="004D7B8B"/>
    <w:pPr>
      <w:spacing w:line="360" w:lineRule="auto"/>
    </w:pPr>
  </w:style>
  <w:style w:type="paragraph" w:styleId="List">
    <w:name w:val="List"/>
    <w:basedOn w:val="BodyText"/>
    <w:uiPriority w:val="99"/>
    <w:semiHidden/>
    <w:rsid w:val="004D7B8B"/>
  </w:style>
  <w:style w:type="paragraph" w:styleId="BodyText">
    <w:name w:val="Body Text"/>
    <w:basedOn w:val="Normal"/>
    <w:link w:val="BodyTextChar"/>
    <w:uiPriority w:val="99"/>
    <w:semiHidden/>
    <w:rsid w:val="004D7B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D7B8B"/>
    <w:rPr>
      <w:rFonts w:ascii="Arial" w:hAnsi="Arial" w:cs="Arial"/>
      <w:sz w:val="20"/>
      <w:szCs w:val="20"/>
      <w:lang w:eastAsia="ar-SA" w:bidi="ar-SA"/>
    </w:rPr>
  </w:style>
  <w:style w:type="paragraph" w:customStyle="1" w:styleId="Dokument">
    <w:name w:val="Dokument"/>
    <w:basedOn w:val="Normal"/>
    <w:uiPriority w:val="99"/>
    <w:rsid w:val="004D7B8B"/>
    <w:pPr>
      <w:suppressAutoHyphens w:val="0"/>
    </w:pPr>
    <w:rPr>
      <w:lang w:eastAsia="cs-CZ"/>
    </w:rPr>
  </w:style>
  <w:style w:type="paragraph" w:styleId="BodyText2">
    <w:name w:val="Body Text 2"/>
    <w:basedOn w:val="Normal"/>
    <w:link w:val="BodyText2Char"/>
    <w:uiPriority w:val="99"/>
    <w:rsid w:val="004D7B8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D7B8B"/>
    <w:rPr>
      <w:rFonts w:ascii="Arial" w:hAnsi="Arial" w:cs="Arial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AF1C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1C8C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1C103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00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7</Pages>
  <Words>1228</Words>
  <Characters>7004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DANKA</dc:creator>
  <cp:keywords/>
  <dc:description/>
  <cp:lastModifiedBy>stevo hronec</cp:lastModifiedBy>
  <cp:revision>6</cp:revision>
  <cp:lastPrinted>2016-09-28T09:53:00Z</cp:lastPrinted>
  <dcterms:created xsi:type="dcterms:W3CDTF">2016-09-28T06:48:00Z</dcterms:created>
  <dcterms:modified xsi:type="dcterms:W3CDTF">2019-09-18T12:21:00Z</dcterms:modified>
</cp:coreProperties>
</file>